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B71FC" w14:textId="40601C5C" w:rsidR="00802415" w:rsidRPr="0078565B" w:rsidRDefault="0074016B">
      <w:pPr>
        <w:rPr>
          <w:sz w:val="36"/>
          <w:szCs w:val="36"/>
          <w:lang w:val="de-DE"/>
        </w:rPr>
      </w:pPr>
      <w:r w:rsidRPr="0078565B">
        <w:rPr>
          <w:sz w:val="36"/>
          <w:szCs w:val="36"/>
          <w:lang w:val="de-DE"/>
        </w:rPr>
        <w:t>ETHIK-</w:t>
      </w:r>
      <w:r w:rsidR="003477AE" w:rsidRPr="0078565B">
        <w:rPr>
          <w:sz w:val="36"/>
          <w:szCs w:val="36"/>
          <w:lang w:val="de-DE"/>
        </w:rPr>
        <w:t xml:space="preserve"> UND VERHALTENSKODEX</w:t>
      </w:r>
    </w:p>
    <w:p w14:paraId="6A80A13E" w14:textId="77777777" w:rsidR="00A03C8B" w:rsidRPr="0078565B" w:rsidRDefault="00A03C8B" w:rsidP="0079569D">
      <w:pPr>
        <w:rPr>
          <w:lang w:val="de-DE"/>
        </w:rPr>
      </w:pPr>
    </w:p>
    <w:p w14:paraId="63B6B96A" w14:textId="77777777" w:rsidR="00802415" w:rsidRPr="00A01DE3" w:rsidRDefault="0079569D">
      <w:pPr>
        <w:pStyle w:val="StandardWeb"/>
        <w:spacing w:before="0" w:beforeAutospacing="0" w:after="0" w:afterAutospacing="0"/>
        <w:rPr>
          <w:rFonts w:ascii="Segoe UI" w:eastAsia="+mn-ea" w:hAnsi="Segoe UI" w:cs="+mn-cs"/>
          <w:color w:val="000000"/>
          <w:kern w:val="24"/>
          <w:sz w:val="48"/>
          <w:szCs w:val="48"/>
          <w:lang w:val="de-DE"/>
        </w:rPr>
      </w:pPr>
      <w:r w:rsidRPr="00A01DE3">
        <w:rPr>
          <w:rFonts w:ascii="Segoe UI" w:eastAsia="+mn-ea" w:hAnsi="Segoe UI" w:cs="+mn-cs"/>
          <w:color w:val="000000"/>
          <w:kern w:val="24"/>
          <w:sz w:val="48"/>
          <w:szCs w:val="48"/>
          <w:lang w:val="de-DE"/>
        </w:rPr>
        <w:t>Abschnitt II</w:t>
      </w:r>
    </w:p>
    <w:p w14:paraId="73F3F4F1" w14:textId="2A8DAD34" w:rsidR="00802415" w:rsidRPr="00A01DE3" w:rsidRDefault="003477AE">
      <w:pPr>
        <w:pStyle w:val="StandardWeb"/>
        <w:spacing w:before="0" w:beforeAutospacing="0" w:after="0" w:afterAutospacing="0"/>
        <w:rPr>
          <w:rFonts w:ascii="Segoe UI" w:eastAsia="+mn-ea" w:hAnsi="Segoe UI" w:cs="+mn-cs"/>
          <w:color w:val="000000"/>
          <w:kern w:val="24"/>
          <w:sz w:val="48"/>
          <w:szCs w:val="48"/>
          <w:lang w:val="de-DE"/>
        </w:rPr>
      </w:pPr>
      <w:r w:rsidRPr="00A01DE3">
        <w:rPr>
          <w:rFonts w:ascii="Segoe UI" w:eastAsia="+mn-ea" w:hAnsi="Segoe UI" w:cs="+mn-cs"/>
          <w:color w:val="000000"/>
          <w:kern w:val="24"/>
          <w:sz w:val="48"/>
          <w:szCs w:val="48"/>
          <w:lang w:val="de-DE"/>
        </w:rPr>
        <w:t>Korrekte Nutzung von Informationstechnologie</w:t>
      </w:r>
      <w:r w:rsidR="00A01DE3">
        <w:rPr>
          <w:rFonts w:ascii="Segoe UI" w:eastAsia="+mn-ea" w:hAnsi="Segoe UI" w:cs="+mn-cs"/>
          <w:color w:val="000000"/>
          <w:kern w:val="24"/>
          <w:sz w:val="48"/>
          <w:szCs w:val="48"/>
          <w:lang w:val="de-DE"/>
        </w:rPr>
        <w:t>n</w:t>
      </w:r>
      <w:r w:rsidRPr="00A01DE3">
        <w:rPr>
          <w:rFonts w:ascii="Segoe UI" w:eastAsia="+mn-ea" w:hAnsi="Segoe UI" w:cs="+mn-cs"/>
          <w:color w:val="000000"/>
          <w:kern w:val="24"/>
          <w:sz w:val="48"/>
          <w:szCs w:val="48"/>
          <w:lang w:val="de-DE"/>
        </w:rPr>
        <w:t xml:space="preserve">, Medien, sozialen Medien </w:t>
      </w:r>
    </w:p>
    <w:p w14:paraId="7108AECB" w14:textId="77777777" w:rsidR="00424FDD" w:rsidRPr="00A01DE3" w:rsidRDefault="00424FDD" w:rsidP="0079569D">
      <w:pPr>
        <w:pStyle w:val="StandardWeb"/>
        <w:spacing w:before="0" w:beforeAutospacing="0" w:after="0" w:afterAutospacing="0"/>
        <w:rPr>
          <w:sz w:val="48"/>
          <w:lang w:val="de-DE"/>
        </w:rPr>
      </w:pPr>
    </w:p>
    <w:sdt>
      <w:sdtPr>
        <w:rPr>
          <w:rFonts w:asciiTheme="minorHAnsi" w:eastAsiaTheme="minorHAnsi" w:hAnsiTheme="minorHAnsi" w:cstheme="minorBidi"/>
          <w:color w:val="auto"/>
          <w:sz w:val="22"/>
          <w:szCs w:val="22"/>
        </w:rPr>
        <w:id w:val="897328557"/>
        <w:docPartObj>
          <w:docPartGallery w:val="Table of Contents"/>
          <w:docPartUnique/>
        </w:docPartObj>
      </w:sdtPr>
      <w:sdtEndPr>
        <w:rPr>
          <w:b/>
          <w:bCs/>
        </w:rPr>
      </w:sdtEndPr>
      <w:sdtContent>
        <w:p w14:paraId="75269BA7" w14:textId="63D8971B" w:rsidR="00802415" w:rsidRDefault="003477AE">
          <w:pPr>
            <w:pStyle w:val="Inhaltsverzeichnisberschrift"/>
          </w:pPr>
          <w:proofErr w:type="spellStart"/>
          <w:r>
            <w:t>Zusammenfassung</w:t>
          </w:r>
          <w:proofErr w:type="spellEnd"/>
          <w:r w:rsidR="00576AF9">
            <w:t>:</w:t>
          </w:r>
        </w:p>
        <w:p w14:paraId="652E43E3" w14:textId="77777777" w:rsidR="00802415" w:rsidRDefault="00C23D62">
          <w:pPr>
            <w:pStyle w:val="Verzeichnis1"/>
            <w:tabs>
              <w:tab w:val="right" w:leader="dot" w:pos="9628"/>
            </w:tabs>
            <w:rPr>
              <w:rFonts w:eastAsiaTheme="minorEastAsia"/>
              <w:noProof/>
            </w:rPr>
          </w:pPr>
          <w:r>
            <w:fldChar w:fldCharType="begin"/>
          </w:r>
          <w:r w:rsidR="003477AE">
            <w:instrText xml:space="preserve"> TOC \o "1-3" \h \z \u </w:instrText>
          </w:r>
          <w:r>
            <w:fldChar w:fldCharType="separate"/>
          </w:r>
          <w:hyperlink w:anchor="_Toc118366827" w:history="1">
            <w:r w:rsidR="00A51EA2" w:rsidRPr="00EE2E2D">
              <w:rPr>
                <w:rStyle w:val="Hyperlink"/>
                <w:b/>
                <w:bCs/>
                <w:noProof/>
              </w:rPr>
              <w:t>Art. 1 - Allgemeine Grundsätze</w:t>
            </w:r>
            <w:r w:rsidR="00A51EA2">
              <w:rPr>
                <w:noProof/>
                <w:webHidden/>
              </w:rPr>
              <w:tab/>
            </w:r>
            <w:r w:rsidR="00A51EA2">
              <w:rPr>
                <w:noProof/>
                <w:webHidden/>
              </w:rPr>
              <w:fldChar w:fldCharType="begin"/>
            </w:r>
            <w:r w:rsidR="00A51EA2">
              <w:rPr>
                <w:noProof/>
                <w:webHidden/>
              </w:rPr>
              <w:instrText xml:space="preserve"> PAGEREF _Toc118366827 \h </w:instrText>
            </w:r>
            <w:r w:rsidR="00A51EA2">
              <w:rPr>
                <w:noProof/>
                <w:webHidden/>
              </w:rPr>
            </w:r>
            <w:r w:rsidR="00A51EA2">
              <w:rPr>
                <w:noProof/>
                <w:webHidden/>
              </w:rPr>
              <w:fldChar w:fldCharType="separate"/>
            </w:r>
            <w:r w:rsidR="00576AF9">
              <w:rPr>
                <w:noProof/>
                <w:webHidden/>
              </w:rPr>
              <w:t>2</w:t>
            </w:r>
            <w:r w:rsidR="00A51EA2">
              <w:rPr>
                <w:noProof/>
                <w:webHidden/>
              </w:rPr>
              <w:fldChar w:fldCharType="end"/>
            </w:r>
          </w:hyperlink>
        </w:p>
        <w:p w14:paraId="3AEF3CCC" w14:textId="77777777" w:rsidR="00802415" w:rsidRDefault="00576AF9">
          <w:pPr>
            <w:pStyle w:val="Verzeichnis2"/>
            <w:tabs>
              <w:tab w:val="right" w:leader="dot" w:pos="9628"/>
            </w:tabs>
            <w:rPr>
              <w:rFonts w:eastAsiaTheme="minorEastAsia"/>
              <w:noProof/>
            </w:rPr>
          </w:pPr>
          <w:hyperlink w:anchor="_Toc118366828" w:history="1">
            <w:r w:rsidR="00A51EA2" w:rsidRPr="00EE2E2D">
              <w:rPr>
                <w:rStyle w:val="Hyperlink"/>
                <w:b/>
                <w:bCs/>
                <w:noProof/>
              </w:rPr>
              <w:t>Computerausrüstung</w:t>
            </w:r>
            <w:r w:rsidR="00A51EA2">
              <w:rPr>
                <w:noProof/>
                <w:webHidden/>
              </w:rPr>
              <w:tab/>
            </w:r>
            <w:r w:rsidR="00A51EA2">
              <w:rPr>
                <w:noProof/>
                <w:webHidden/>
              </w:rPr>
              <w:fldChar w:fldCharType="begin"/>
            </w:r>
            <w:r w:rsidR="00A51EA2">
              <w:rPr>
                <w:noProof/>
                <w:webHidden/>
              </w:rPr>
              <w:instrText xml:space="preserve"> PAGEREF _Toc118366828 \h </w:instrText>
            </w:r>
            <w:r w:rsidR="00A51EA2">
              <w:rPr>
                <w:noProof/>
                <w:webHidden/>
              </w:rPr>
            </w:r>
            <w:r w:rsidR="00A51EA2">
              <w:rPr>
                <w:noProof/>
                <w:webHidden/>
              </w:rPr>
              <w:fldChar w:fldCharType="separate"/>
            </w:r>
            <w:r>
              <w:rPr>
                <w:noProof/>
                <w:webHidden/>
              </w:rPr>
              <w:t>2</w:t>
            </w:r>
            <w:r w:rsidR="00A51EA2">
              <w:rPr>
                <w:noProof/>
                <w:webHidden/>
              </w:rPr>
              <w:fldChar w:fldCharType="end"/>
            </w:r>
          </w:hyperlink>
        </w:p>
        <w:p w14:paraId="06FC3614" w14:textId="77777777" w:rsidR="00802415" w:rsidRDefault="00576AF9">
          <w:pPr>
            <w:pStyle w:val="Verzeichnis2"/>
            <w:tabs>
              <w:tab w:val="right" w:leader="dot" w:pos="9628"/>
            </w:tabs>
            <w:rPr>
              <w:rFonts w:eastAsiaTheme="minorEastAsia"/>
              <w:noProof/>
            </w:rPr>
          </w:pPr>
          <w:hyperlink w:anchor="_Toc118366829" w:history="1">
            <w:r w:rsidR="00A51EA2" w:rsidRPr="00EE2E2D">
              <w:rPr>
                <w:rStyle w:val="Hyperlink"/>
                <w:b/>
                <w:bCs/>
                <w:noProof/>
              </w:rPr>
              <w:t>Medienarbeit</w:t>
            </w:r>
            <w:r w:rsidR="00A51EA2">
              <w:rPr>
                <w:noProof/>
                <w:webHidden/>
              </w:rPr>
              <w:tab/>
            </w:r>
            <w:r w:rsidR="00A51EA2">
              <w:rPr>
                <w:noProof/>
                <w:webHidden/>
              </w:rPr>
              <w:fldChar w:fldCharType="begin"/>
            </w:r>
            <w:r w:rsidR="00A51EA2">
              <w:rPr>
                <w:noProof/>
                <w:webHidden/>
              </w:rPr>
              <w:instrText xml:space="preserve"> PAGEREF _Toc118366829 \h </w:instrText>
            </w:r>
            <w:r w:rsidR="00A51EA2">
              <w:rPr>
                <w:noProof/>
                <w:webHidden/>
              </w:rPr>
            </w:r>
            <w:r w:rsidR="00A51EA2">
              <w:rPr>
                <w:noProof/>
                <w:webHidden/>
              </w:rPr>
              <w:fldChar w:fldCharType="separate"/>
            </w:r>
            <w:r>
              <w:rPr>
                <w:noProof/>
                <w:webHidden/>
              </w:rPr>
              <w:t>2</w:t>
            </w:r>
            <w:r w:rsidR="00A51EA2">
              <w:rPr>
                <w:noProof/>
                <w:webHidden/>
              </w:rPr>
              <w:fldChar w:fldCharType="end"/>
            </w:r>
          </w:hyperlink>
        </w:p>
        <w:p w14:paraId="14B35A2F" w14:textId="77777777" w:rsidR="00802415" w:rsidRDefault="00576AF9">
          <w:pPr>
            <w:pStyle w:val="Verzeichnis2"/>
            <w:tabs>
              <w:tab w:val="right" w:leader="dot" w:pos="9628"/>
            </w:tabs>
            <w:rPr>
              <w:rFonts w:eastAsiaTheme="minorEastAsia"/>
              <w:noProof/>
            </w:rPr>
          </w:pPr>
          <w:hyperlink w:anchor="_Toc118366830" w:history="1">
            <w:r w:rsidR="00A51EA2" w:rsidRPr="00EE2E2D">
              <w:rPr>
                <w:rStyle w:val="Hyperlink"/>
                <w:b/>
                <w:bCs/>
                <w:noProof/>
              </w:rPr>
              <w:t>Nutzung von sozialen Netzwerken</w:t>
            </w:r>
            <w:r w:rsidR="00A51EA2">
              <w:rPr>
                <w:noProof/>
                <w:webHidden/>
              </w:rPr>
              <w:tab/>
            </w:r>
            <w:r w:rsidR="00A51EA2">
              <w:rPr>
                <w:noProof/>
                <w:webHidden/>
              </w:rPr>
              <w:fldChar w:fldCharType="begin"/>
            </w:r>
            <w:r w:rsidR="00A51EA2">
              <w:rPr>
                <w:noProof/>
                <w:webHidden/>
              </w:rPr>
              <w:instrText xml:space="preserve"> PAGEREF _Toc118366830 \h </w:instrText>
            </w:r>
            <w:r w:rsidR="00A51EA2">
              <w:rPr>
                <w:noProof/>
                <w:webHidden/>
              </w:rPr>
            </w:r>
            <w:r w:rsidR="00A51EA2">
              <w:rPr>
                <w:noProof/>
                <w:webHidden/>
              </w:rPr>
              <w:fldChar w:fldCharType="separate"/>
            </w:r>
            <w:r>
              <w:rPr>
                <w:noProof/>
                <w:webHidden/>
              </w:rPr>
              <w:t>2</w:t>
            </w:r>
            <w:r w:rsidR="00A51EA2">
              <w:rPr>
                <w:noProof/>
                <w:webHidden/>
              </w:rPr>
              <w:fldChar w:fldCharType="end"/>
            </w:r>
          </w:hyperlink>
        </w:p>
        <w:p w14:paraId="3F978A67" w14:textId="77777777" w:rsidR="00802415" w:rsidRDefault="00576AF9">
          <w:pPr>
            <w:pStyle w:val="Verzeichnis1"/>
            <w:tabs>
              <w:tab w:val="right" w:leader="dot" w:pos="9628"/>
            </w:tabs>
            <w:rPr>
              <w:rFonts w:eastAsiaTheme="minorEastAsia"/>
              <w:noProof/>
            </w:rPr>
          </w:pPr>
          <w:hyperlink w:anchor="_Toc118366831" w:history="1">
            <w:r w:rsidR="00A51EA2" w:rsidRPr="00EE2E2D">
              <w:rPr>
                <w:rStyle w:val="Hyperlink"/>
                <w:b/>
                <w:bCs/>
                <w:noProof/>
              </w:rPr>
              <w:t>Artikel 2 - Beziehungen zu den Medien und sich daraus ergebende Verantwortlichkeiten</w:t>
            </w:r>
            <w:r w:rsidR="00A51EA2">
              <w:rPr>
                <w:noProof/>
                <w:webHidden/>
              </w:rPr>
              <w:tab/>
            </w:r>
            <w:r w:rsidR="00A51EA2">
              <w:rPr>
                <w:noProof/>
                <w:webHidden/>
              </w:rPr>
              <w:fldChar w:fldCharType="begin"/>
            </w:r>
            <w:r w:rsidR="00A51EA2">
              <w:rPr>
                <w:noProof/>
                <w:webHidden/>
              </w:rPr>
              <w:instrText xml:space="preserve"> PAGEREF _Toc118366831 \h </w:instrText>
            </w:r>
            <w:r w:rsidR="00A51EA2">
              <w:rPr>
                <w:noProof/>
                <w:webHidden/>
              </w:rPr>
            </w:r>
            <w:r w:rsidR="00A51EA2">
              <w:rPr>
                <w:noProof/>
                <w:webHidden/>
              </w:rPr>
              <w:fldChar w:fldCharType="separate"/>
            </w:r>
            <w:r>
              <w:rPr>
                <w:noProof/>
                <w:webHidden/>
              </w:rPr>
              <w:t>3</w:t>
            </w:r>
            <w:r w:rsidR="00A51EA2">
              <w:rPr>
                <w:noProof/>
                <w:webHidden/>
              </w:rPr>
              <w:fldChar w:fldCharType="end"/>
            </w:r>
          </w:hyperlink>
        </w:p>
        <w:p w14:paraId="33A55647" w14:textId="77777777" w:rsidR="00802415" w:rsidRDefault="00576AF9">
          <w:pPr>
            <w:pStyle w:val="Verzeichnis1"/>
            <w:tabs>
              <w:tab w:val="right" w:leader="dot" w:pos="9628"/>
            </w:tabs>
            <w:rPr>
              <w:rFonts w:eastAsiaTheme="minorEastAsia"/>
              <w:noProof/>
            </w:rPr>
          </w:pPr>
          <w:hyperlink w:anchor="_Toc118366832" w:history="1">
            <w:r w:rsidR="00A51EA2" w:rsidRPr="00EE2E2D">
              <w:rPr>
                <w:rStyle w:val="Hyperlink"/>
                <w:b/>
                <w:bCs/>
                <w:noProof/>
              </w:rPr>
              <w:t>Art. 3 - Freie Meinungsäußerung und freies Verhalten bei der Nutzung der sozialen Medien</w:t>
            </w:r>
            <w:r w:rsidR="00A51EA2">
              <w:rPr>
                <w:noProof/>
                <w:webHidden/>
              </w:rPr>
              <w:tab/>
            </w:r>
            <w:r w:rsidR="00A51EA2">
              <w:rPr>
                <w:noProof/>
                <w:webHidden/>
              </w:rPr>
              <w:fldChar w:fldCharType="begin"/>
            </w:r>
            <w:r w:rsidR="00A51EA2">
              <w:rPr>
                <w:noProof/>
                <w:webHidden/>
              </w:rPr>
              <w:instrText xml:space="preserve"> PAGEREF _Toc118366832 \h </w:instrText>
            </w:r>
            <w:r w:rsidR="00A51EA2">
              <w:rPr>
                <w:noProof/>
                <w:webHidden/>
              </w:rPr>
            </w:r>
            <w:r w:rsidR="00A51EA2">
              <w:rPr>
                <w:noProof/>
                <w:webHidden/>
              </w:rPr>
              <w:fldChar w:fldCharType="separate"/>
            </w:r>
            <w:r>
              <w:rPr>
                <w:noProof/>
                <w:webHidden/>
              </w:rPr>
              <w:t>3</w:t>
            </w:r>
            <w:r w:rsidR="00A51EA2">
              <w:rPr>
                <w:noProof/>
                <w:webHidden/>
              </w:rPr>
              <w:fldChar w:fldCharType="end"/>
            </w:r>
          </w:hyperlink>
        </w:p>
        <w:p w14:paraId="68EBB8DC" w14:textId="306A9A0B" w:rsidR="00802415" w:rsidRDefault="00576AF9">
          <w:pPr>
            <w:pStyle w:val="Verzeichnis2"/>
            <w:tabs>
              <w:tab w:val="right" w:leader="dot" w:pos="9628"/>
            </w:tabs>
            <w:rPr>
              <w:rFonts w:eastAsiaTheme="minorEastAsia"/>
              <w:noProof/>
            </w:rPr>
          </w:pPr>
          <w:hyperlink w:anchor="_Toc118366833" w:history="1">
            <w:r w:rsidR="00A51EA2" w:rsidRPr="00EE2E2D">
              <w:rPr>
                <w:rStyle w:val="Hyperlink"/>
                <w:b/>
                <w:bCs/>
                <w:noProof/>
              </w:rPr>
              <w:t>Zugang zu sozialen Medien während de</w:t>
            </w:r>
            <w:r w:rsidR="00A01DE3">
              <w:rPr>
                <w:rStyle w:val="Hyperlink"/>
                <w:b/>
                <w:bCs/>
                <w:noProof/>
              </w:rPr>
              <w:t>r Dienstzeit</w:t>
            </w:r>
            <w:r w:rsidR="00A51EA2">
              <w:rPr>
                <w:noProof/>
                <w:webHidden/>
              </w:rPr>
              <w:tab/>
            </w:r>
            <w:r w:rsidR="00A51EA2">
              <w:rPr>
                <w:noProof/>
                <w:webHidden/>
              </w:rPr>
              <w:fldChar w:fldCharType="begin"/>
            </w:r>
            <w:r w:rsidR="00A51EA2">
              <w:rPr>
                <w:noProof/>
                <w:webHidden/>
              </w:rPr>
              <w:instrText xml:space="preserve"> PAGEREF _Toc118366833 \h </w:instrText>
            </w:r>
            <w:r w:rsidR="00A51EA2">
              <w:rPr>
                <w:noProof/>
                <w:webHidden/>
              </w:rPr>
            </w:r>
            <w:r w:rsidR="00A51EA2">
              <w:rPr>
                <w:noProof/>
                <w:webHidden/>
              </w:rPr>
              <w:fldChar w:fldCharType="separate"/>
            </w:r>
            <w:r>
              <w:rPr>
                <w:noProof/>
                <w:webHidden/>
              </w:rPr>
              <w:t>4</w:t>
            </w:r>
            <w:r w:rsidR="00A51EA2">
              <w:rPr>
                <w:noProof/>
                <w:webHidden/>
              </w:rPr>
              <w:fldChar w:fldCharType="end"/>
            </w:r>
          </w:hyperlink>
        </w:p>
        <w:bookmarkStart w:id="0" w:name="_GoBack"/>
        <w:p w14:paraId="361FAC4F" w14:textId="51BBDBF0" w:rsidR="00802415" w:rsidRDefault="00576AF9">
          <w:pPr>
            <w:pStyle w:val="Verzeichnis3"/>
            <w:tabs>
              <w:tab w:val="right" w:leader="dot" w:pos="9628"/>
            </w:tabs>
            <w:rPr>
              <w:noProof/>
            </w:rPr>
          </w:pPr>
          <w:r>
            <w:rPr>
              <w:rStyle w:val="Hyperlink"/>
              <w:rFonts w:ascii="Cambria Math" w:hAnsi="Cambria Math" w:cs="Cambria Math"/>
              <w:noProof/>
            </w:rPr>
            <w:fldChar w:fldCharType="begin"/>
          </w:r>
          <w:r>
            <w:rPr>
              <w:rStyle w:val="Hyperlink"/>
              <w:rFonts w:ascii="Cambria Math" w:hAnsi="Cambria Math" w:cs="Cambria Math"/>
              <w:noProof/>
            </w:rPr>
            <w:instrText xml:space="preserve"> HYPERLINK </w:instrText>
          </w:r>
          <w:r>
            <w:rPr>
              <w:rStyle w:val="Hyperlink"/>
              <w:rFonts w:ascii="Cambria Math" w:hAnsi="Cambria Math" w:cs="Cambria Math"/>
              <w:noProof/>
            </w:rPr>
            <w:instrText xml:space="preserve">\l "_Toc118366834" </w:instrText>
          </w:r>
          <w:r>
            <w:rPr>
              <w:rStyle w:val="Hyperlink"/>
              <w:rFonts w:ascii="Cambria Math" w:hAnsi="Cambria Math" w:cs="Cambria Math"/>
              <w:noProof/>
            </w:rPr>
            <w:fldChar w:fldCharType="separate"/>
          </w:r>
          <w:r w:rsidR="00A51EA2" w:rsidRPr="00EE2E2D">
            <w:rPr>
              <w:rStyle w:val="Hyperlink"/>
              <w:rFonts w:ascii="Cambria Math" w:hAnsi="Cambria Math" w:cs="Cambria Math"/>
              <w:noProof/>
            </w:rPr>
            <w:t xml:space="preserve">⎯ </w:t>
          </w:r>
          <w:r w:rsidR="00A51EA2" w:rsidRPr="00EE2E2D">
            <w:rPr>
              <w:rStyle w:val="Hyperlink"/>
              <w:i/>
              <w:iCs/>
              <w:noProof/>
            </w:rPr>
            <w:t xml:space="preserve">Verwendung im Namen des </w:t>
          </w:r>
          <w:r w:rsidR="000307A8">
            <w:rPr>
              <w:rStyle w:val="Hyperlink"/>
              <w:i/>
              <w:iCs/>
              <w:noProof/>
            </w:rPr>
            <w:t>Betriebs</w:t>
          </w:r>
          <w:r w:rsidR="00A51EA2" w:rsidRPr="00EE2E2D">
            <w:rPr>
              <w:rStyle w:val="Hyperlink"/>
              <w:noProof/>
            </w:rPr>
            <w:t>:</w:t>
          </w:r>
          <w:r w:rsidR="00A51EA2">
            <w:rPr>
              <w:noProof/>
              <w:webHidden/>
            </w:rPr>
            <w:tab/>
          </w:r>
          <w:r w:rsidR="00A51EA2">
            <w:rPr>
              <w:noProof/>
              <w:webHidden/>
            </w:rPr>
            <w:fldChar w:fldCharType="begin"/>
          </w:r>
          <w:r w:rsidR="00A51EA2">
            <w:rPr>
              <w:noProof/>
              <w:webHidden/>
            </w:rPr>
            <w:instrText xml:space="preserve"> PAGEREF _Toc118366834 \h </w:instrText>
          </w:r>
          <w:r w:rsidR="00A51EA2">
            <w:rPr>
              <w:noProof/>
              <w:webHidden/>
            </w:rPr>
          </w:r>
          <w:r w:rsidR="00A51EA2">
            <w:rPr>
              <w:noProof/>
              <w:webHidden/>
            </w:rPr>
            <w:fldChar w:fldCharType="separate"/>
          </w:r>
          <w:r>
            <w:rPr>
              <w:noProof/>
              <w:webHidden/>
            </w:rPr>
            <w:t>4</w:t>
          </w:r>
          <w:r w:rsidR="00A51EA2">
            <w:rPr>
              <w:noProof/>
              <w:webHidden/>
            </w:rPr>
            <w:fldChar w:fldCharType="end"/>
          </w:r>
          <w:r>
            <w:rPr>
              <w:noProof/>
            </w:rPr>
            <w:fldChar w:fldCharType="end"/>
          </w:r>
        </w:p>
        <w:p w14:paraId="78222B1D" w14:textId="77777777" w:rsidR="00802415" w:rsidRDefault="00576AF9">
          <w:pPr>
            <w:pStyle w:val="Verzeichnis3"/>
            <w:tabs>
              <w:tab w:val="right" w:leader="dot" w:pos="9628"/>
            </w:tabs>
            <w:rPr>
              <w:noProof/>
            </w:rPr>
          </w:pPr>
          <w:hyperlink w:anchor="_Toc118366835" w:history="1">
            <w:r w:rsidR="00A51EA2" w:rsidRPr="00EE2E2D">
              <w:rPr>
                <w:rStyle w:val="Hyperlink"/>
                <w:rFonts w:ascii="Cambria Math" w:hAnsi="Cambria Math" w:cs="Cambria Math"/>
                <w:noProof/>
              </w:rPr>
              <w:t xml:space="preserve">⎯ </w:t>
            </w:r>
            <w:r w:rsidR="00A51EA2" w:rsidRPr="00EE2E2D">
              <w:rPr>
                <w:rStyle w:val="Hyperlink"/>
                <w:i/>
                <w:iCs/>
                <w:noProof/>
              </w:rPr>
              <w:t>private Nutzung</w:t>
            </w:r>
            <w:r w:rsidR="00A51EA2" w:rsidRPr="00EE2E2D">
              <w:rPr>
                <w:rStyle w:val="Hyperlink"/>
                <w:noProof/>
              </w:rPr>
              <w:t>:</w:t>
            </w:r>
            <w:r w:rsidR="00A51EA2">
              <w:rPr>
                <w:noProof/>
                <w:webHidden/>
              </w:rPr>
              <w:tab/>
            </w:r>
            <w:r w:rsidR="00A51EA2">
              <w:rPr>
                <w:noProof/>
                <w:webHidden/>
              </w:rPr>
              <w:fldChar w:fldCharType="begin"/>
            </w:r>
            <w:r w:rsidR="00A51EA2">
              <w:rPr>
                <w:noProof/>
                <w:webHidden/>
              </w:rPr>
              <w:instrText xml:space="preserve"> PAGEREF _Toc118366835 \h </w:instrText>
            </w:r>
            <w:r w:rsidR="00A51EA2">
              <w:rPr>
                <w:noProof/>
                <w:webHidden/>
              </w:rPr>
            </w:r>
            <w:r w:rsidR="00A51EA2">
              <w:rPr>
                <w:noProof/>
                <w:webHidden/>
              </w:rPr>
              <w:fldChar w:fldCharType="separate"/>
            </w:r>
            <w:r>
              <w:rPr>
                <w:noProof/>
                <w:webHidden/>
              </w:rPr>
              <w:t>4</w:t>
            </w:r>
            <w:r w:rsidR="00A51EA2">
              <w:rPr>
                <w:noProof/>
                <w:webHidden/>
              </w:rPr>
              <w:fldChar w:fldCharType="end"/>
            </w:r>
          </w:hyperlink>
        </w:p>
        <w:bookmarkEnd w:id="0"/>
        <w:p w14:paraId="51DCDE43" w14:textId="4CA383D3" w:rsidR="00802415" w:rsidRDefault="00576AF9">
          <w:pPr>
            <w:pStyle w:val="Verzeichnis2"/>
            <w:tabs>
              <w:tab w:val="right" w:leader="dot" w:pos="9628"/>
            </w:tabs>
            <w:rPr>
              <w:rFonts w:eastAsiaTheme="minorEastAsia"/>
              <w:noProof/>
            </w:rPr>
          </w:pPr>
          <w:r>
            <w:rPr>
              <w:rStyle w:val="Hyperlink"/>
              <w:b/>
              <w:bCs/>
              <w:noProof/>
            </w:rPr>
            <w:fldChar w:fldCharType="begin"/>
          </w:r>
          <w:r>
            <w:rPr>
              <w:rStyle w:val="Hyperlink"/>
              <w:b/>
              <w:bCs/>
              <w:noProof/>
            </w:rPr>
            <w:instrText xml:space="preserve"> HYPERLINK \l "_Toc118366836" </w:instrText>
          </w:r>
          <w:r>
            <w:rPr>
              <w:rStyle w:val="Hyperlink"/>
              <w:b/>
              <w:bCs/>
              <w:noProof/>
            </w:rPr>
            <w:fldChar w:fldCharType="separate"/>
          </w:r>
          <w:r w:rsidR="00A01DE3">
            <w:rPr>
              <w:rStyle w:val="Hyperlink"/>
              <w:b/>
              <w:bCs/>
              <w:noProof/>
            </w:rPr>
            <w:t>Außerberufliche</w:t>
          </w:r>
          <w:r w:rsidR="00A51EA2" w:rsidRPr="00EE2E2D">
            <w:rPr>
              <w:rStyle w:val="Hyperlink"/>
              <w:b/>
              <w:bCs/>
              <w:noProof/>
            </w:rPr>
            <w:t xml:space="preserve"> Nutzung sozialer Medien</w:t>
          </w:r>
          <w:r w:rsidR="00A51EA2">
            <w:rPr>
              <w:noProof/>
              <w:webHidden/>
            </w:rPr>
            <w:tab/>
          </w:r>
          <w:r w:rsidR="00A51EA2">
            <w:rPr>
              <w:noProof/>
              <w:webHidden/>
            </w:rPr>
            <w:fldChar w:fldCharType="begin"/>
          </w:r>
          <w:r w:rsidR="00A51EA2">
            <w:rPr>
              <w:noProof/>
              <w:webHidden/>
            </w:rPr>
            <w:instrText xml:space="preserve"> PAGEREF _Toc118366836 \h </w:instrText>
          </w:r>
          <w:r w:rsidR="00A51EA2">
            <w:rPr>
              <w:noProof/>
              <w:webHidden/>
            </w:rPr>
          </w:r>
          <w:r w:rsidR="00A51EA2">
            <w:rPr>
              <w:noProof/>
              <w:webHidden/>
            </w:rPr>
            <w:fldChar w:fldCharType="separate"/>
          </w:r>
          <w:r>
            <w:rPr>
              <w:noProof/>
              <w:webHidden/>
            </w:rPr>
            <w:t>4</w:t>
          </w:r>
          <w:r w:rsidR="00A51EA2">
            <w:rPr>
              <w:noProof/>
              <w:webHidden/>
            </w:rPr>
            <w:fldChar w:fldCharType="end"/>
          </w:r>
          <w:r>
            <w:rPr>
              <w:noProof/>
            </w:rPr>
            <w:fldChar w:fldCharType="end"/>
          </w:r>
        </w:p>
        <w:p w14:paraId="21478B61" w14:textId="77777777" w:rsidR="00802415" w:rsidRDefault="00576AF9">
          <w:pPr>
            <w:pStyle w:val="Verzeichnis1"/>
            <w:tabs>
              <w:tab w:val="right" w:leader="dot" w:pos="9628"/>
            </w:tabs>
            <w:rPr>
              <w:rFonts w:eastAsiaTheme="minorEastAsia"/>
              <w:noProof/>
            </w:rPr>
          </w:pPr>
          <w:hyperlink w:anchor="_Toc118366837" w:history="1">
            <w:r w:rsidR="00A51EA2" w:rsidRPr="00EE2E2D">
              <w:rPr>
                <w:rStyle w:val="Hyperlink"/>
                <w:b/>
                <w:bCs/>
                <w:noProof/>
              </w:rPr>
              <w:t>Artikel 4 - Haftung</w:t>
            </w:r>
            <w:r w:rsidR="00A51EA2">
              <w:rPr>
                <w:noProof/>
                <w:webHidden/>
              </w:rPr>
              <w:tab/>
            </w:r>
            <w:r w:rsidR="00A51EA2">
              <w:rPr>
                <w:noProof/>
                <w:webHidden/>
              </w:rPr>
              <w:fldChar w:fldCharType="begin"/>
            </w:r>
            <w:r w:rsidR="00A51EA2">
              <w:rPr>
                <w:noProof/>
                <w:webHidden/>
              </w:rPr>
              <w:instrText xml:space="preserve"> PAGEREF _Toc118366837 \h </w:instrText>
            </w:r>
            <w:r w:rsidR="00A51EA2">
              <w:rPr>
                <w:noProof/>
                <w:webHidden/>
              </w:rPr>
            </w:r>
            <w:r w:rsidR="00A51EA2">
              <w:rPr>
                <w:noProof/>
                <w:webHidden/>
              </w:rPr>
              <w:fldChar w:fldCharType="separate"/>
            </w:r>
            <w:r>
              <w:rPr>
                <w:noProof/>
                <w:webHidden/>
              </w:rPr>
              <w:t>6</w:t>
            </w:r>
            <w:r w:rsidR="00A51EA2">
              <w:rPr>
                <w:noProof/>
                <w:webHidden/>
              </w:rPr>
              <w:fldChar w:fldCharType="end"/>
            </w:r>
          </w:hyperlink>
        </w:p>
        <w:p w14:paraId="50BAD650" w14:textId="77777777" w:rsidR="00C23D62" w:rsidRDefault="00C23D62">
          <w:r>
            <w:rPr>
              <w:b/>
              <w:bCs/>
            </w:rPr>
            <w:fldChar w:fldCharType="end"/>
          </w:r>
        </w:p>
      </w:sdtContent>
    </w:sdt>
    <w:p w14:paraId="2ABC9F3E" w14:textId="77777777" w:rsidR="006F14FF" w:rsidRDefault="006F14FF">
      <w:pPr>
        <w:rPr>
          <w:b/>
          <w:bCs/>
        </w:rPr>
      </w:pPr>
      <w:r>
        <w:rPr>
          <w:b/>
          <w:bCs/>
        </w:rPr>
        <w:br w:type="page"/>
      </w:r>
    </w:p>
    <w:p w14:paraId="2135E1BF" w14:textId="77777777" w:rsidR="00802415" w:rsidRPr="00A01DE3" w:rsidRDefault="003477AE">
      <w:pPr>
        <w:pStyle w:val="berschrift1"/>
        <w:jc w:val="both"/>
        <w:rPr>
          <w:lang w:val="de-DE"/>
        </w:rPr>
      </w:pPr>
      <w:bookmarkStart w:id="1" w:name="_Toc118366827"/>
      <w:r w:rsidRPr="00A01DE3">
        <w:rPr>
          <w:b/>
          <w:bCs/>
          <w:lang w:val="de-DE"/>
        </w:rPr>
        <w:lastRenderedPageBreak/>
        <w:t xml:space="preserve">Art. 1 - Allgemeine Grundsätze </w:t>
      </w:r>
      <w:bookmarkEnd w:id="1"/>
    </w:p>
    <w:p w14:paraId="2B221628" w14:textId="1E80C1DB" w:rsidR="00802415" w:rsidRPr="00A01DE3" w:rsidRDefault="003477AE">
      <w:pPr>
        <w:jc w:val="both"/>
        <w:rPr>
          <w:lang w:val="de-DE"/>
        </w:rPr>
      </w:pPr>
      <w:r w:rsidRPr="00A01DE3">
        <w:rPr>
          <w:lang w:val="de-DE"/>
        </w:rPr>
        <w:t xml:space="preserve">Mit diesem Abschnitt wird der Aufforderung des Gesetzesdekrets Nr. 36 vom 30. April 2022 entsprochen, </w:t>
      </w:r>
      <w:r w:rsidR="00861673">
        <w:rPr>
          <w:lang w:val="de-DE"/>
        </w:rPr>
        <w:t>welche</w:t>
      </w:r>
      <w:r w:rsidR="00923EF7" w:rsidRPr="00A01DE3">
        <w:rPr>
          <w:lang w:val="de-DE"/>
        </w:rPr>
        <w:t xml:space="preserve"> </w:t>
      </w:r>
      <w:r w:rsidR="002A2EA7" w:rsidRPr="00A01DE3">
        <w:rPr>
          <w:lang w:val="de-DE"/>
        </w:rPr>
        <w:t xml:space="preserve">die öffentlichen Verwaltungen verpflichtet ihren Verhaltenskodex um </w:t>
      </w:r>
      <w:r w:rsidR="002A2EA7" w:rsidRPr="00A01DE3">
        <w:rPr>
          <w:i/>
          <w:iCs/>
          <w:lang w:val="de-DE"/>
        </w:rPr>
        <w:t xml:space="preserve">einen Abschnitt zu </w:t>
      </w:r>
      <w:r w:rsidR="002A2EA7" w:rsidRPr="00A01DE3">
        <w:rPr>
          <w:lang w:val="de-DE"/>
        </w:rPr>
        <w:t>ergänzen</w:t>
      </w:r>
      <w:r w:rsidR="002A2EA7" w:rsidRPr="00A01DE3">
        <w:rPr>
          <w:i/>
          <w:iCs/>
          <w:lang w:val="de-DE"/>
        </w:rPr>
        <w:t xml:space="preserve">, der sich mit der korrekten Nutzung von Informationstechnologien und sozialen Medien durch öffentliche Bedienstete befasst, auch um das </w:t>
      </w:r>
      <w:r w:rsidR="000307A8">
        <w:rPr>
          <w:i/>
          <w:iCs/>
          <w:lang w:val="de-DE"/>
        </w:rPr>
        <w:t>Ansehen</w:t>
      </w:r>
      <w:r w:rsidR="002A2EA7" w:rsidRPr="00A01DE3">
        <w:rPr>
          <w:i/>
          <w:iCs/>
          <w:lang w:val="de-DE"/>
        </w:rPr>
        <w:t xml:space="preserve"> der öffentlichen </w:t>
      </w:r>
      <w:r w:rsidR="00C13E42" w:rsidRPr="00A01DE3">
        <w:rPr>
          <w:i/>
          <w:iCs/>
          <w:lang w:val="de-DE"/>
        </w:rPr>
        <w:t>Verwaltung</w:t>
      </w:r>
      <w:r w:rsidR="002A2EA7" w:rsidRPr="00A01DE3">
        <w:rPr>
          <w:i/>
          <w:iCs/>
          <w:lang w:val="de-DE"/>
        </w:rPr>
        <w:t xml:space="preserve"> zu schützen</w:t>
      </w:r>
      <w:r w:rsidR="003667F0" w:rsidRPr="00A01DE3">
        <w:rPr>
          <w:lang w:val="de-DE"/>
        </w:rPr>
        <w:t>.</w:t>
      </w:r>
    </w:p>
    <w:p w14:paraId="55B8D818" w14:textId="77777777" w:rsidR="00802415" w:rsidRPr="00A01DE3" w:rsidRDefault="003477AE">
      <w:pPr>
        <w:pStyle w:val="berschrift2"/>
        <w:ind w:left="709"/>
        <w:jc w:val="both"/>
        <w:rPr>
          <w:b/>
          <w:bCs/>
          <w:lang w:val="de-DE"/>
        </w:rPr>
      </w:pPr>
      <w:bookmarkStart w:id="2" w:name="_Toc118366828"/>
      <w:r w:rsidRPr="00A01DE3">
        <w:rPr>
          <w:b/>
          <w:bCs/>
          <w:lang w:val="de-DE"/>
        </w:rPr>
        <w:t xml:space="preserve">Computerausrüstung </w:t>
      </w:r>
      <w:bookmarkEnd w:id="2"/>
    </w:p>
    <w:p w14:paraId="2F46E936" w14:textId="2EFF7D63" w:rsidR="00802415" w:rsidRPr="00A01DE3" w:rsidRDefault="003477AE">
      <w:pPr>
        <w:jc w:val="both"/>
        <w:rPr>
          <w:lang w:val="de-DE"/>
        </w:rPr>
      </w:pPr>
      <w:r w:rsidRPr="00A01DE3">
        <w:rPr>
          <w:lang w:val="de-DE"/>
        </w:rPr>
        <w:t xml:space="preserve">Die Nutzung von Computern, die </w:t>
      </w:r>
      <w:r w:rsidR="000307A8">
        <w:rPr>
          <w:lang w:val="de-DE"/>
        </w:rPr>
        <w:t>Bediensteten</w:t>
      </w:r>
      <w:r w:rsidR="00A85E2A" w:rsidRPr="00A01DE3">
        <w:rPr>
          <w:lang w:val="de-DE"/>
        </w:rPr>
        <w:t xml:space="preserve"> und Mitarbeitern des </w:t>
      </w:r>
      <w:r w:rsidR="000307A8">
        <w:rPr>
          <w:lang w:val="de-DE"/>
        </w:rPr>
        <w:t>Betriebs</w:t>
      </w:r>
      <w:r w:rsidR="00E97BBB">
        <w:rPr>
          <w:lang w:val="de-DE"/>
        </w:rPr>
        <w:t xml:space="preserve"> </w:t>
      </w:r>
      <w:r w:rsidR="00E97BBB" w:rsidRPr="00F805E0">
        <w:rPr>
          <w:lang w:val="de-DE"/>
        </w:rPr>
        <w:t>zu verschiedenen Zwecken</w:t>
      </w:r>
      <w:r w:rsidR="00A85E2A" w:rsidRPr="00F805E0">
        <w:rPr>
          <w:lang w:val="de-DE"/>
        </w:rPr>
        <w:t xml:space="preserve"> zur </w:t>
      </w:r>
      <w:r w:rsidRPr="00A01DE3">
        <w:rPr>
          <w:lang w:val="de-DE"/>
        </w:rPr>
        <w:t xml:space="preserve">Verfügung gestellt werden, </w:t>
      </w:r>
      <w:r w:rsidR="00A85E2A" w:rsidRPr="00A01DE3">
        <w:rPr>
          <w:lang w:val="de-DE"/>
        </w:rPr>
        <w:t xml:space="preserve">ist </w:t>
      </w:r>
      <w:r w:rsidR="00D355DB" w:rsidRPr="00A01DE3">
        <w:rPr>
          <w:lang w:val="de-DE"/>
        </w:rPr>
        <w:t xml:space="preserve">in Artikel 11 </w:t>
      </w:r>
      <w:r w:rsidR="00ED620D" w:rsidRPr="00A01DE3">
        <w:rPr>
          <w:lang w:val="de-DE"/>
        </w:rPr>
        <w:t xml:space="preserve">- Verhalten </w:t>
      </w:r>
      <w:r w:rsidR="00F805E0">
        <w:rPr>
          <w:lang w:val="de-DE"/>
        </w:rPr>
        <w:t>im Dienst</w:t>
      </w:r>
      <w:r w:rsidR="00ED620D" w:rsidRPr="00A01DE3">
        <w:rPr>
          <w:lang w:val="de-DE"/>
        </w:rPr>
        <w:t xml:space="preserve"> - </w:t>
      </w:r>
      <w:r w:rsidR="00166B68" w:rsidRPr="00A01DE3">
        <w:rPr>
          <w:lang w:val="de-DE"/>
        </w:rPr>
        <w:t>des</w:t>
      </w:r>
      <w:bookmarkStart w:id="3" w:name="_Hlk118728410"/>
      <w:r w:rsidR="00166B68" w:rsidRPr="00A01DE3">
        <w:rPr>
          <w:lang w:val="de-DE"/>
        </w:rPr>
        <w:t xml:space="preserve"> Ersten Abschnitts des </w:t>
      </w:r>
      <w:r w:rsidR="00ED620D" w:rsidRPr="00A01DE3">
        <w:rPr>
          <w:lang w:val="de-DE"/>
        </w:rPr>
        <w:t>Verhaltenskodex</w:t>
      </w:r>
      <w:bookmarkEnd w:id="3"/>
      <w:r w:rsidR="00ED620D" w:rsidRPr="00A01DE3">
        <w:rPr>
          <w:lang w:val="de-DE"/>
        </w:rPr>
        <w:t xml:space="preserve"> im Abschnitt </w:t>
      </w:r>
      <w:r w:rsidR="00E97BBB">
        <w:rPr>
          <w:lang w:val="de-DE"/>
        </w:rPr>
        <w:t>„</w:t>
      </w:r>
      <w:proofErr w:type="spellStart"/>
      <w:r w:rsidR="00F805E0">
        <w:rPr>
          <w:lang w:val="de-DE"/>
        </w:rPr>
        <w:t>Cybersecurity</w:t>
      </w:r>
      <w:proofErr w:type="spellEnd"/>
      <w:r w:rsidR="00ED620D" w:rsidRPr="00A01DE3">
        <w:rPr>
          <w:lang w:val="de-DE"/>
        </w:rPr>
        <w:t xml:space="preserve">" </w:t>
      </w:r>
      <w:r w:rsidR="00A85E2A" w:rsidRPr="00A01DE3">
        <w:rPr>
          <w:lang w:val="de-DE"/>
        </w:rPr>
        <w:t xml:space="preserve">geregelt, </w:t>
      </w:r>
      <w:r w:rsidR="00A03C8B" w:rsidRPr="00A01DE3">
        <w:rPr>
          <w:lang w:val="de-DE"/>
        </w:rPr>
        <w:t xml:space="preserve">auf den </w:t>
      </w:r>
      <w:r w:rsidR="00E97BBB">
        <w:rPr>
          <w:lang w:val="de-DE"/>
        </w:rPr>
        <w:t xml:space="preserve">an dieser Stelle </w:t>
      </w:r>
      <w:r w:rsidR="00A03C8B" w:rsidRPr="00A01DE3">
        <w:rPr>
          <w:lang w:val="de-DE"/>
        </w:rPr>
        <w:t>voll</w:t>
      </w:r>
      <w:r w:rsidR="00861673">
        <w:rPr>
          <w:lang w:val="de-DE"/>
        </w:rPr>
        <w:t>inhaltlich</w:t>
      </w:r>
      <w:r w:rsidR="00A03C8B" w:rsidRPr="00A01DE3">
        <w:rPr>
          <w:lang w:val="de-DE"/>
        </w:rPr>
        <w:t xml:space="preserve"> verwiesen wird</w:t>
      </w:r>
      <w:r w:rsidR="00A85E2A" w:rsidRPr="00A01DE3">
        <w:rPr>
          <w:lang w:val="de-DE"/>
        </w:rPr>
        <w:t>.</w:t>
      </w:r>
    </w:p>
    <w:p w14:paraId="4E6D83F3" w14:textId="77777777" w:rsidR="00802415" w:rsidRPr="00A01DE3" w:rsidRDefault="0079569D">
      <w:pPr>
        <w:pStyle w:val="berschrift2"/>
        <w:ind w:left="709"/>
        <w:jc w:val="both"/>
        <w:rPr>
          <w:b/>
          <w:bCs/>
          <w:lang w:val="de-DE"/>
        </w:rPr>
      </w:pPr>
      <w:bookmarkStart w:id="4" w:name="_Toc118366829"/>
      <w:r w:rsidRPr="00A01DE3">
        <w:rPr>
          <w:b/>
          <w:bCs/>
          <w:lang w:val="de-DE"/>
        </w:rPr>
        <w:t xml:space="preserve">Medienarbeit </w:t>
      </w:r>
      <w:bookmarkEnd w:id="4"/>
    </w:p>
    <w:p w14:paraId="5A6BD81E" w14:textId="64AC97A1" w:rsidR="00802415" w:rsidRPr="00A01DE3" w:rsidRDefault="003477AE">
      <w:pPr>
        <w:jc w:val="both"/>
        <w:rPr>
          <w:lang w:val="de-DE"/>
        </w:rPr>
      </w:pPr>
      <w:r w:rsidRPr="00A01DE3">
        <w:rPr>
          <w:lang w:val="de-DE"/>
        </w:rPr>
        <w:t xml:space="preserve">Die Beziehungen der </w:t>
      </w:r>
      <w:r w:rsidR="00E97BBB">
        <w:rPr>
          <w:lang w:val="de-DE"/>
        </w:rPr>
        <w:t>ÖBPB</w:t>
      </w:r>
      <w:r w:rsidRPr="00A01DE3">
        <w:rPr>
          <w:lang w:val="de-DE"/>
        </w:rPr>
        <w:t xml:space="preserve"> zu den Medien sind durch die </w:t>
      </w:r>
      <w:r w:rsidR="000E2E0B" w:rsidRPr="00A01DE3">
        <w:rPr>
          <w:lang w:val="de-DE"/>
        </w:rPr>
        <w:t xml:space="preserve">Notwendigkeit </w:t>
      </w:r>
      <w:r w:rsidR="0079569D" w:rsidRPr="00A01DE3">
        <w:rPr>
          <w:lang w:val="de-DE"/>
        </w:rPr>
        <w:t xml:space="preserve">gekennzeichnet, </w:t>
      </w:r>
      <w:r w:rsidR="00DB07BA" w:rsidRPr="00A01DE3">
        <w:rPr>
          <w:lang w:val="de-DE"/>
        </w:rPr>
        <w:t xml:space="preserve">professionell, </w:t>
      </w:r>
      <w:r w:rsidR="0079569D" w:rsidRPr="00A01DE3">
        <w:rPr>
          <w:lang w:val="de-DE"/>
        </w:rPr>
        <w:t xml:space="preserve">klar und zeitnah über Aktivitäten, Dienstleistungen und </w:t>
      </w:r>
      <w:r w:rsidR="00E97BBB">
        <w:rPr>
          <w:lang w:val="de-DE"/>
        </w:rPr>
        <w:t>Meldungen</w:t>
      </w:r>
      <w:r w:rsidR="0079569D" w:rsidRPr="00A01DE3">
        <w:rPr>
          <w:lang w:val="de-DE"/>
        </w:rPr>
        <w:t xml:space="preserve"> </w:t>
      </w:r>
      <w:r w:rsidR="00E97BBB">
        <w:rPr>
          <w:lang w:val="de-DE"/>
        </w:rPr>
        <w:t>hinsichtlich</w:t>
      </w:r>
      <w:r w:rsidR="0079569D" w:rsidRPr="00A01DE3">
        <w:rPr>
          <w:lang w:val="de-DE"/>
        </w:rPr>
        <w:t xml:space="preserve"> kritische</w:t>
      </w:r>
      <w:r w:rsidR="00E97BBB">
        <w:rPr>
          <w:lang w:val="de-DE"/>
        </w:rPr>
        <w:t>r</w:t>
      </w:r>
      <w:r w:rsidR="0079569D" w:rsidRPr="00A01DE3">
        <w:rPr>
          <w:lang w:val="de-DE"/>
        </w:rPr>
        <w:t xml:space="preserve"> Themen oder Probleme</w:t>
      </w:r>
      <w:r w:rsidR="00E97BBB">
        <w:rPr>
          <w:lang w:val="de-DE"/>
        </w:rPr>
        <w:t xml:space="preserve"> zu berichten</w:t>
      </w:r>
      <w:r w:rsidR="00F805E0">
        <w:rPr>
          <w:lang w:val="de-DE"/>
        </w:rPr>
        <w:t>. Eine weitere Notwendigkeit besteht darin</w:t>
      </w:r>
      <w:r w:rsidR="0079569D" w:rsidRPr="00A01DE3">
        <w:rPr>
          <w:lang w:val="de-DE"/>
        </w:rPr>
        <w:t xml:space="preserve"> über qualifizierte und positive Ereignisse, die </w:t>
      </w:r>
      <w:r w:rsidR="00E97BBB">
        <w:rPr>
          <w:lang w:val="de-DE"/>
        </w:rPr>
        <w:t>die</w:t>
      </w:r>
      <w:r w:rsidR="0079569D" w:rsidRPr="00A01DE3">
        <w:rPr>
          <w:lang w:val="de-DE"/>
        </w:rPr>
        <w:t xml:space="preserve"> Verwaltung kennzeichnen,</w:t>
      </w:r>
      <w:r w:rsidR="0079569D" w:rsidRPr="00F805E0">
        <w:rPr>
          <w:lang w:val="de-DE"/>
        </w:rPr>
        <w:t xml:space="preserve"> </w:t>
      </w:r>
      <w:r w:rsidR="00F805E0" w:rsidRPr="00F805E0">
        <w:rPr>
          <w:lang w:val="de-DE"/>
        </w:rPr>
        <w:t>zu informieren</w:t>
      </w:r>
      <w:r w:rsidR="0079569D" w:rsidRPr="00A01DE3">
        <w:rPr>
          <w:lang w:val="de-DE"/>
        </w:rPr>
        <w:t xml:space="preserve">. </w:t>
      </w:r>
    </w:p>
    <w:p w14:paraId="764EE4BE" w14:textId="77777777" w:rsidR="00802415" w:rsidRPr="00A01DE3" w:rsidRDefault="003477AE">
      <w:pPr>
        <w:pStyle w:val="berschrift2"/>
        <w:ind w:left="709"/>
        <w:jc w:val="both"/>
        <w:rPr>
          <w:b/>
          <w:bCs/>
          <w:lang w:val="de-DE"/>
        </w:rPr>
      </w:pPr>
      <w:bookmarkStart w:id="5" w:name="_Toc118366830"/>
      <w:r w:rsidRPr="00A01DE3">
        <w:rPr>
          <w:b/>
          <w:bCs/>
          <w:lang w:val="de-DE"/>
        </w:rPr>
        <w:t>Nutzung von sozialen Netzwerken</w:t>
      </w:r>
      <w:bookmarkEnd w:id="5"/>
    </w:p>
    <w:p w14:paraId="4BAA31CD" w14:textId="652B7C14" w:rsidR="00802415" w:rsidRPr="00A01DE3" w:rsidRDefault="003477AE">
      <w:pPr>
        <w:jc w:val="both"/>
        <w:rPr>
          <w:lang w:val="de-DE"/>
        </w:rPr>
      </w:pPr>
      <w:r w:rsidRPr="00A01DE3">
        <w:rPr>
          <w:lang w:val="de-DE"/>
        </w:rPr>
        <w:t>Es ist</w:t>
      </w:r>
      <w:bookmarkStart w:id="6" w:name="_Hlk118362630"/>
      <w:r w:rsidR="00C42FB5" w:rsidRPr="00A01DE3">
        <w:rPr>
          <w:lang w:val="de-DE"/>
        </w:rPr>
        <w:t xml:space="preserve"> wichtig das </w:t>
      </w:r>
      <w:r w:rsidR="000E3CBB" w:rsidRPr="00A01DE3">
        <w:rPr>
          <w:lang w:val="de-DE"/>
        </w:rPr>
        <w:t xml:space="preserve">Bewusstsein zu schärfen </w:t>
      </w:r>
      <w:r w:rsidR="00E97BBB">
        <w:rPr>
          <w:lang w:val="de-DE"/>
        </w:rPr>
        <w:t>sowie</w:t>
      </w:r>
      <w:r w:rsidR="000E3CBB" w:rsidRPr="00A01DE3">
        <w:rPr>
          <w:lang w:val="de-DE"/>
        </w:rPr>
        <w:t xml:space="preserve"> </w:t>
      </w:r>
      <w:r w:rsidR="00F805E0">
        <w:rPr>
          <w:lang w:val="de-DE"/>
        </w:rPr>
        <w:t>Bedienstete</w:t>
      </w:r>
      <w:r w:rsidR="000E3CBB" w:rsidRPr="00A01DE3">
        <w:rPr>
          <w:lang w:val="de-DE"/>
        </w:rPr>
        <w:t xml:space="preserve"> </w:t>
      </w:r>
      <w:r w:rsidR="00167FCF" w:rsidRPr="00A01DE3">
        <w:rPr>
          <w:lang w:val="de-DE"/>
        </w:rPr>
        <w:t xml:space="preserve">und Mitarbeiter an ihre </w:t>
      </w:r>
      <w:r w:rsidR="000E3CBB" w:rsidRPr="00A01DE3">
        <w:rPr>
          <w:lang w:val="de-DE"/>
        </w:rPr>
        <w:t xml:space="preserve">Verantwortung bei der Nutzung und Verwaltung ihrer persönlichen Konten in sozialen Netzwerken zu </w:t>
      </w:r>
      <w:r w:rsidR="00C42FB5" w:rsidRPr="00A01DE3">
        <w:rPr>
          <w:lang w:val="de-DE"/>
        </w:rPr>
        <w:t xml:space="preserve">erinnern, </w:t>
      </w:r>
      <w:r w:rsidR="000E3CBB" w:rsidRPr="00A01DE3">
        <w:rPr>
          <w:lang w:val="de-DE"/>
        </w:rPr>
        <w:t xml:space="preserve">um zu verhindern, dass respektloses, unkorrektes oder oberflächliches Verhalten </w:t>
      </w:r>
      <w:r w:rsidRPr="00A01DE3">
        <w:rPr>
          <w:lang w:val="de-DE"/>
        </w:rPr>
        <w:t xml:space="preserve">dem </w:t>
      </w:r>
      <w:r w:rsidR="000307A8">
        <w:rPr>
          <w:lang w:val="de-DE"/>
        </w:rPr>
        <w:t>Ansehen</w:t>
      </w:r>
      <w:r w:rsidRPr="00A01DE3">
        <w:rPr>
          <w:lang w:val="de-DE"/>
        </w:rPr>
        <w:t xml:space="preserve"> </w:t>
      </w:r>
      <w:r w:rsidR="000E3CBB" w:rsidRPr="00A01DE3">
        <w:rPr>
          <w:lang w:val="de-DE"/>
        </w:rPr>
        <w:t xml:space="preserve">der </w:t>
      </w:r>
      <w:r w:rsidR="00E97BBB">
        <w:rPr>
          <w:lang w:val="de-DE"/>
        </w:rPr>
        <w:t>Verwaltung</w:t>
      </w:r>
      <w:r w:rsidR="000E3CBB" w:rsidRPr="00A01DE3">
        <w:rPr>
          <w:lang w:val="de-DE"/>
        </w:rPr>
        <w:t xml:space="preserve"> </w:t>
      </w:r>
      <w:r w:rsidRPr="00A01DE3">
        <w:rPr>
          <w:lang w:val="de-DE"/>
        </w:rPr>
        <w:t xml:space="preserve">schadet </w:t>
      </w:r>
      <w:r w:rsidR="000E3CBB" w:rsidRPr="00A01DE3">
        <w:rPr>
          <w:lang w:val="de-DE"/>
        </w:rPr>
        <w:t>oder Personen oder Institutionen, einschließlich de</w:t>
      </w:r>
      <w:r w:rsidR="00C6374A">
        <w:rPr>
          <w:lang w:val="de-DE"/>
        </w:rPr>
        <w:t>n Bediensteten</w:t>
      </w:r>
      <w:r w:rsidR="000E3CBB" w:rsidRPr="00A01DE3">
        <w:rPr>
          <w:lang w:val="de-DE"/>
        </w:rPr>
        <w:t xml:space="preserve"> selbst, direkt oder indirekt Schaden zufügt.</w:t>
      </w:r>
      <w:bookmarkEnd w:id="6"/>
    </w:p>
    <w:p w14:paraId="5B456B26" w14:textId="43033603" w:rsidR="00802415" w:rsidRPr="00A01DE3" w:rsidRDefault="003477AE">
      <w:pPr>
        <w:jc w:val="both"/>
        <w:rPr>
          <w:lang w:val="de-DE"/>
        </w:rPr>
      </w:pPr>
      <w:r w:rsidRPr="00A01DE3">
        <w:rPr>
          <w:lang w:val="de-DE"/>
        </w:rPr>
        <w:t xml:space="preserve">Die in </w:t>
      </w:r>
      <w:r w:rsidR="00167FCF" w:rsidRPr="00A01DE3">
        <w:rPr>
          <w:lang w:val="de-DE"/>
        </w:rPr>
        <w:t xml:space="preserve">diesem </w:t>
      </w:r>
      <w:r w:rsidR="00EA0452" w:rsidRPr="00A01DE3">
        <w:rPr>
          <w:lang w:val="de-DE"/>
        </w:rPr>
        <w:t xml:space="preserve">Abschnitt </w:t>
      </w:r>
      <w:r w:rsidRPr="00A01DE3">
        <w:rPr>
          <w:lang w:val="de-DE"/>
        </w:rPr>
        <w:t xml:space="preserve">enthaltenen Anforderungen ergänzen die spezifischen Anweisungen, die allen Datenschutzbeauftragten bei der Umsetzung der </w:t>
      </w:r>
      <w:r w:rsidR="00AE4D08" w:rsidRPr="00A01DE3">
        <w:rPr>
          <w:lang w:val="de-DE"/>
        </w:rPr>
        <w:t xml:space="preserve">Datenschutz-Grundverordnung </w:t>
      </w:r>
      <w:r w:rsidR="00E97BBB">
        <w:rPr>
          <w:lang w:val="de-DE"/>
        </w:rPr>
        <w:t xml:space="preserve">(DSGVO) </w:t>
      </w:r>
      <w:r w:rsidRPr="00A01DE3">
        <w:rPr>
          <w:lang w:val="de-DE"/>
        </w:rPr>
        <w:t>bereits zur Verfügung stehen</w:t>
      </w:r>
      <w:r w:rsidR="008C7A30" w:rsidRPr="00A01DE3">
        <w:rPr>
          <w:lang w:val="de-DE"/>
        </w:rPr>
        <w:t>.</w:t>
      </w:r>
    </w:p>
    <w:p w14:paraId="112C7D4E" w14:textId="6414AC42" w:rsidR="00802415" w:rsidRPr="00A01DE3" w:rsidRDefault="003477AE">
      <w:pPr>
        <w:jc w:val="both"/>
        <w:rPr>
          <w:lang w:val="de-DE"/>
        </w:rPr>
      </w:pPr>
      <w:r w:rsidRPr="00A01DE3">
        <w:rPr>
          <w:lang w:val="de-DE"/>
        </w:rPr>
        <w:t xml:space="preserve">Der </w:t>
      </w:r>
      <w:r w:rsidR="00C6374A">
        <w:rPr>
          <w:lang w:val="de-DE"/>
        </w:rPr>
        <w:t>Bedienstete</w:t>
      </w:r>
      <w:r w:rsidRPr="00A01DE3">
        <w:rPr>
          <w:lang w:val="de-DE"/>
        </w:rPr>
        <w:t xml:space="preserve"> ist </w:t>
      </w:r>
      <w:r w:rsidR="008C7A30" w:rsidRPr="00A01DE3">
        <w:rPr>
          <w:lang w:val="de-DE"/>
        </w:rPr>
        <w:t xml:space="preserve">außerdem </w:t>
      </w:r>
      <w:r w:rsidRPr="00A01DE3">
        <w:rPr>
          <w:lang w:val="de-DE"/>
        </w:rPr>
        <w:t xml:space="preserve">verpflichtet, die Bestimmungen </w:t>
      </w:r>
      <w:r w:rsidR="00166B68" w:rsidRPr="00A01DE3">
        <w:rPr>
          <w:lang w:val="de-DE"/>
        </w:rPr>
        <w:t xml:space="preserve">des Ersten Abschnitts des Verhaltenskodex des </w:t>
      </w:r>
      <w:r w:rsidR="00C6374A">
        <w:rPr>
          <w:lang w:val="de-DE"/>
        </w:rPr>
        <w:t>Betriebs</w:t>
      </w:r>
      <w:r w:rsidRPr="00A01DE3">
        <w:rPr>
          <w:lang w:val="de-DE"/>
        </w:rPr>
        <w:t xml:space="preserve">, der auf der institutionellen Website veröffentlicht ist, sowie das </w:t>
      </w:r>
      <w:r w:rsidR="00C6374A">
        <w:rPr>
          <w:lang w:val="de-DE"/>
        </w:rPr>
        <w:t>Dekret des Präsidenten der Republik</w:t>
      </w:r>
      <w:r w:rsidRPr="00A01DE3">
        <w:rPr>
          <w:lang w:val="de-DE"/>
        </w:rPr>
        <w:t xml:space="preserve"> Nr. 62/2013 einzuhalten</w:t>
      </w:r>
      <w:r w:rsidR="006F14FF" w:rsidRPr="00A01DE3">
        <w:rPr>
          <w:lang w:val="de-DE"/>
        </w:rPr>
        <w:t>.</w:t>
      </w:r>
    </w:p>
    <w:p w14:paraId="72CFCD69" w14:textId="77777777" w:rsidR="00802415" w:rsidRPr="00A01DE3" w:rsidRDefault="003477AE">
      <w:pPr>
        <w:jc w:val="both"/>
        <w:rPr>
          <w:lang w:val="de-DE"/>
        </w:rPr>
      </w:pPr>
      <w:r w:rsidRPr="00A01DE3">
        <w:rPr>
          <w:lang w:val="de-DE"/>
        </w:rPr>
        <w:t xml:space="preserve">Insbesondere </w:t>
      </w:r>
      <w:r w:rsidR="00D87074" w:rsidRPr="00A01DE3">
        <w:rPr>
          <w:lang w:val="de-DE"/>
        </w:rPr>
        <w:t xml:space="preserve">wird ausdrücklich auf die folgenden Punkte hingewiesen: </w:t>
      </w:r>
    </w:p>
    <w:p w14:paraId="29081834" w14:textId="77777777" w:rsidR="00802415" w:rsidRPr="00A01DE3" w:rsidRDefault="003477AE">
      <w:pPr>
        <w:jc w:val="both"/>
        <w:rPr>
          <w:lang w:val="de-DE"/>
        </w:rPr>
      </w:pPr>
      <w:r w:rsidRPr="00A01DE3">
        <w:rPr>
          <w:lang w:val="de-DE"/>
        </w:rPr>
        <w:t>Art. 3. Allgemeine Grundsätze, Absatz 3</w:t>
      </w:r>
    </w:p>
    <w:p w14:paraId="36953B76" w14:textId="77777777" w:rsidR="00802415" w:rsidRPr="00A01DE3" w:rsidRDefault="003477AE">
      <w:pPr>
        <w:jc w:val="both"/>
        <w:rPr>
          <w:lang w:val="de-DE"/>
        </w:rPr>
      </w:pPr>
      <w:r w:rsidRPr="00A01DE3">
        <w:rPr>
          <w:lang w:val="de-DE"/>
        </w:rPr>
        <w:t>Art. 10. Verhalten in privaten Beziehungen, Absatz 1</w:t>
      </w:r>
    </w:p>
    <w:p w14:paraId="1616FD07" w14:textId="77777777" w:rsidR="00802415" w:rsidRPr="00A01DE3" w:rsidRDefault="003477AE">
      <w:pPr>
        <w:jc w:val="both"/>
        <w:rPr>
          <w:lang w:val="de-DE"/>
        </w:rPr>
      </w:pPr>
      <w:r w:rsidRPr="00A01DE3">
        <w:rPr>
          <w:lang w:val="de-DE"/>
        </w:rPr>
        <w:t>Art. 11. Verhalten im Dienst, Absatz 3</w:t>
      </w:r>
    </w:p>
    <w:p w14:paraId="0AF5C33F" w14:textId="77777777" w:rsidR="00802415" w:rsidRPr="00A01DE3" w:rsidRDefault="003477AE">
      <w:pPr>
        <w:jc w:val="both"/>
        <w:rPr>
          <w:lang w:val="de-DE"/>
        </w:rPr>
      </w:pPr>
      <w:r w:rsidRPr="00A01DE3">
        <w:rPr>
          <w:lang w:val="de-DE"/>
        </w:rPr>
        <w:t>Artikel 12. Beziehungen zur Öffentlichkeit, Absätze 2 und 5</w:t>
      </w:r>
    </w:p>
    <w:p w14:paraId="1150093A" w14:textId="01D5E2EF" w:rsidR="00802415" w:rsidRPr="00A01DE3" w:rsidRDefault="003477AE">
      <w:pPr>
        <w:jc w:val="both"/>
        <w:rPr>
          <w:lang w:val="de-DE"/>
        </w:rPr>
      </w:pPr>
      <w:r w:rsidRPr="00A01DE3">
        <w:rPr>
          <w:lang w:val="de-DE"/>
        </w:rPr>
        <w:t xml:space="preserve">Artikel 13. Besondere Bestimmungen für </w:t>
      </w:r>
      <w:r w:rsidR="00C6374A">
        <w:rPr>
          <w:lang w:val="de-DE"/>
        </w:rPr>
        <w:t>die Direktion</w:t>
      </w:r>
      <w:r w:rsidRPr="00A01DE3">
        <w:rPr>
          <w:lang w:val="de-DE"/>
        </w:rPr>
        <w:t>,</w:t>
      </w:r>
      <w:r w:rsidR="00C6374A">
        <w:rPr>
          <w:lang w:val="de-DE"/>
        </w:rPr>
        <w:t xml:space="preserve"> die Bereichsleitung und die Pflegedienstleitung</w:t>
      </w:r>
      <w:r w:rsidRPr="00A01DE3">
        <w:rPr>
          <w:lang w:val="de-DE"/>
        </w:rPr>
        <w:t xml:space="preserve"> Absatz 9.</w:t>
      </w:r>
    </w:p>
    <w:p w14:paraId="467EB888" w14:textId="77777777" w:rsidR="00A03C8B" w:rsidRPr="00A01DE3" w:rsidRDefault="00A03C8B" w:rsidP="00A914AB">
      <w:pPr>
        <w:jc w:val="both"/>
        <w:rPr>
          <w:lang w:val="de-DE"/>
        </w:rPr>
      </w:pPr>
    </w:p>
    <w:p w14:paraId="067A17AB" w14:textId="77777777" w:rsidR="00802415" w:rsidRPr="00A01DE3" w:rsidRDefault="003477AE">
      <w:pPr>
        <w:pStyle w:val="berschrift1"/>
        <w:jc w:val="both"/>
        <w:rPr>
          <w:lang w:val="de-DE"/>
        </w:rPr>
      </w:pPr>
      <w:bookmarkStart w:id="7" w:name="_Toc118366831"/>
      <w:r w:rsidRPr="00A01DE3">
        <w:rPr>
          <w:b/>
          <w:bCs/>
          <w:lang w:val="de-DE"/>
        </w:rPr>
        <w:lastRenderedPageBreak/>
        <w:t xml:space="preserve">Artikel 2 - Beziehungen zu den Medien und daraus resultierende Verantwortlichkeiten </w:t>
      </w:r>
      <w:bookmarkEnd w:id="7"/>
    </w:p>
    <w:p w14:paraId="14EAC1EE" w14:textId="581734DE" w:rsidR="00802415" w:rsidRPr="00A01DE3" w:rsidRDefault="003477AE">
      <w:pPr>
        <w:jc w:val="both"/>
        <w:rPr>
          <w:lang w:val="de-DE"/>
        </w:rPr>
      </w:pPr>
      <w:r w:rsidRPr="00A01DE3">
        <w:rPr>
          <w:lang w:val="de-DE"/>
        </w:rPr>
        <w:t>Die Verantwortung für die externe Kommunikation mit den Medien (Presse, Fernsehen, Radio und soziale Netzwerke) liegt beim Präsidenten und den Verwaltungsratsmitgliedern, die sie gemäß dem Gesetz 150/2000</w:t>
      </w:r>
      <w:r w:rsidRPr="00B649F9">
        <w:rPr>
          <w:vertAlign w:val="superscript"/>
        </w:rPr>
        <w:footnoteReference w:id="1"/>
      </w:r>
      <w:r w:rsidRPr="00A01DE3">
        <w:rPr>
          <w:lang w:val="de-DE"/>
        </w:rPr>
        <w:t xml:space="preserve"> mit professioneller Unterstützung der </w:t>
      </w:r>
      <w:r w:rsidR="00E97BBB">
        <w:rPr>
          <w:lang w:val="de-DE"/>
        </w:rPr>
        <w:t>Direktion</w:t>
      </w:r>
      <w:r w:rsidRPr="00A01DE3">
        <w:rPr>
          <w:lang w:val="de-DE"/>
        </w:rPr>
        <w:t xml:space="preserve"> der </w:t>
      </w:r>
      <w:r w:rsidR="00E97BBB">
        <w:rPr>
          <w:lang w:val="de-DE"/>
        </w:rPr>
        <w:t>Verwaltung</w:t>
      </w:r>
      <w:r w:rsidRPr="00A01DE3">
        <w:rPr>
          <w:lang w:val="de-DE"/>
        </w:rPr>
        <w:t xml:space="preserve"> ausüben. </w:t>
      </w:r>
    </w:p>
    <w:p w14:paraId="0D1E93E4" w14:textId="07B4F048" w:rsidR="00802415" w:rsidRPr="00A01DE3" w:rsidRDefault="003477AE">
      <w:pPr>
        <w:jc w:val="both"/>
        <w:rPr>
          <w:lang w:val="de-DE"/>
        </w:rPr>
      </w:pPr>
      <w:r w:rsidRPr="00A01DE3">
        <w:rPr>
          <w:lang w:val="de-DE"/>
        </w:rPr>
        <w:t>Sollten Mitarbeiter de</w:t>
      </w:r>
      <w:r w:rsidR="00E97BBB">
        <w:rPr>
          <w:lang w:val="de-DE"/>
        </w:rPr>
        <w:t xml:space="preserve">s ÖBPB </w:t>
      </w:r>
      <w:r w:rsidRPr="00A01DE3">
        <w:rPr>
          <w:lang w:val="de-DE"/>
        </w:rPr>
        <w:t xml:space="preserve">oder externe Mitarbeiter von der Presse kontaktiert werden, um Informationen über die Aktivitäten des </w:t>
      </w:r>
      <w:r w:rsidR="00C6374A">
        <w:rPr>
          <w:lang w:val="de-DE"/>
        </w:rPr>
        <w:t>Betriebs</w:t>
      </w:r>
      <w:r w:rsidRPr="00A01DE3">
        <w:rPr>
          <w:lang w:val="de-DE"/>
        </w:rPr>
        <w:t xml:space="preserve"> </w:t>
      </w:r>
      <w:r w:rsidR="00C6374A">
        <w:rPr>
          <w:lang w:val="de-DE"/>
        </w:rPr>
        <w:t>herauszugeben</w:t>
      </w:r>
      <w:r w:rsidRPr="00A01DE3">
        <w:rPr>
          <w:lang w:val="de-DE"/>
        </w:rPr>
        <w:t xml:space="preserve">, müssen sie unverzüglich die </w:t>
      </w:r>
      <w:r w:rsidR="00E97BBB">
        <w:rPr>
          <w:lang w:val="de-DE"/>
        </w:rPr>
        <w:t>Direktion</w:t>
      </w:r>
      <w:r w:rsidRPr="00A01DE3">
        <w:rPr>
          <w:lang w:val="de-DE"/>
        </w:rPr>
        <w:t xml:space="preserve"> der </w:t>
      </w:r>
      <w:r w:rsidR="00C6374A">
        <w:rPr>
          <w:lang w:val="de-DE"/>
        </w:rPr>
        <w:t>Körperschaft</w:t>
      </w:r>
      <w:r w:rsidRPr="00A01DE3">
        <w:rPr>
          <w:lang w:val="de-DE"/>
        </w:rPr>
        <w:t xml:space="preserve"> informieren, die dies im Interesse des </w:t>
      </w:r>
      <w:r w:rsidR="00C6374A">
        <w:rPr>
          <w:lang w:val="de-DE"/>
        </w:rPr>
        <w:t>Betriebs</w:t>
      </w:r>
      <w:r w:rsidRPr="00A01DE3">
        <w:rPr>
          <w:lang w:val="de-DE"/>
        </w:rPr>
        <w:t xml:space="preserve"> tun wird. </w:t>
      </w:r>
    </w:p>
    <w:p w14:paraId="691C4FCB" w14:textId="098E1316" w:rsidR="00802415" w:rsidRPr="00A01DE3" w:rsidRDefault="003477AE">
      <w:pPr>
        <w:jc w:val="both"/>
        <w:rPr>
          <w:lang w:val="de-DE"/>
        </w:rPr>
      </w:pPr>
      <w:r w:rsidRPr="00A01DE3">
        <w:rPr>
          <w:lang w:val="de-DE"/>
        </w:rPr>
        <w:t xml:space="preserve">Der </w:t>
      </w:r>
      <w:r w:rsidR="00C6374A">
        <w:rPr>
          <w:lang w:val="de-DE"/>
        </w:rPr>
        <w:t>Bedienstete</w:t>
      </w:r>
      <w:r w:rsidRPr="00A01DE3">
        <w:rPr>
          <w:lang w:val="de-DE"/>
        </w:rPr>
        <w:t xml:space="preserve"> ist verpflichtet bei der </w:t>
      </w:r>
      <w:r w:rsidR="00A85E2A" w:rsidRPr="00A01DE3">
        <w:rPr>
          <w:lang w:val="de-DE"/>
        </w:rPr>
        <w:t>direkten</w:t>
      </w:r>
      <w:r w:rsidRPr="00A01DE3">
        <w:rPr>
          <w:lang w:val="de-DE"/>
        </w:rPr>
        <w:t xml:space="preserve"> Kommunikation die gesetzlichen Bestimmungen über das Berufsgeheimnis und die Verarbeitung personenbezogener und sensibler Daten einzuhalten. </w:t>
      </w:r>
    </w:p>
    <w:p w14:paraId="7E2E00E6" w14:textId="77777777" w:rsidR="0079569D" w:rsidRPr="00A01DE3" w:rsidRDefault="0079569D" w:rsidP="00A914AB">
      <w:pPr>
        <w:jc w:val="both"/>
        <w:rPr>
          <w:lang w:val="de-DE"/>
        </w:rPr>
      </w:pPr>
    </w:p>
    <w:p w14:paraId="45E575CF" w14:textId="77777777" w:rsidR="00802415" w:rsidRPr="00A01DE3" w:rsidRDefault="003477AE">
      <w:pPr>
        <w:pStyle w:val="berschrift1"/>
        <w:jc w:val="both"/>
        <w:rPr>
          <w:lang w:val="de-DE"/>
        </w:rPr>
      </w:pPr>
      <w:bookmarkStart w:id="8" w:name="_Toc118366832"/>
      <w:r w:rsidRPr="00A01DE3">
        <w:rPr>
          <w:b/>
          <w:bCs/>
          <w:lang w:val="de-DE"/>
        </w:rPr>
        <w:t xml:space="preserve">Art. 3 - </w:t>
      </w:r>
      <w:r w:rsidR="006B2F05" w:rsidRPr="00A01DE3">
        <w:rPr>
          <w:b/>
          <w:bCs/>
          <w:lang w:val="de-DE"/>
        </w:rPr>
        <w:t xml:space="preserve">Freie Meinungsäußerung und freies </w:t>
      </w:r>
      <w:r w:rsidRPr="00A01DE3">
        <w:rPr>
          <w:b/>
          <w:bCs/>
          <w:lang w:val="de-DE"/>
        </w:rPr>
        <w:t xml:space="preserve">Verhalten </w:t>
      </w:r>
      <w:r w:rsidR="001779AE" w:rsidRPr="00A01DE3">
        <w:rPr>
          <w:b/>
          <w:bCs/>
          <w:lang w:val="de-DE"/>
        </w:rPr>
        <w:t xml:space="preserve">bei der Nutzung der </w:t>
      </w:r>
      <w:r w:rsidRPr="00A01DE3">
        <w:rPr>
          <w:b/>
          <w:bCs/>
          <w:lang w:val="de-DE"/>
        </w:rPr>
        <w:t xml:space="preserve">sozialen Medien </w:t>
      </w:r>
      <w:bookmarkEnd w:id="8"/>
    </w:p>
    <w:p w14:paraId="0EE56297" w14:textId="6E120F39" w:rsidR="00802415" w:rsidRPr="00A01DE3" w:rsidRDefault="003477AE">
      <w:pPr>
        <w:jc w:val="both"/>
        <w:rPr>
          <w:lang w:val="de-DE"/>
        </w:rPr>
      </w:pPr>
      <w:r w:rsidRPr="00613179">
        <w:rPr>
          <w:lang w:val="de-DE"/>
        </w:rPr>
        <w:t>Der Mitarbeiter kann seine Meinung frei äußern</w:t>
      </w:r>
      <w:r w:rsidR="00552F05" w:rsidRPr="00613179">
        <w:rPr>
          <w:lang w:val="de-DE"/>
        </w:rPr>
        <w:t xml:space="preserve">, </w:t>
      </w:r>
      <w:r w:rsidRPr="00613179">
        <w:rPr>
          <w:lang w:val="de-DE"/>
        </w:rPr>
        <w:t xml:space="preserve">sofern </w:t>
      </w:r>
      <w:r w:rsidR="00552F05" w:rsidRPr="00613179">
        <w:rPr>
          <w:lang w:val="de-DE"/>
        </w:rPr>
        <w:t xml:space="preserve">seine </w:t>
      </w:r>
      <w:r w:rsidRPr="00613179">
        <w:rPr>
          <w:lang w:val="de-DE"/>
        </w:rPr>
        <w:t xml:space="preserve">Äußerungen dem Ansehen der Verwaltung nicht schaden und die </w:t>
      </w:r>
      <w:r w:rsidR="00613179">
        <w:rPr>
          <w:lang w:val="de-DE"/>
        </w:rPr>
        <w:t>Schranken</w:t>
      </w:r>
      <w:r w:rsidRPr="00613179">
        <w:rPr>
          <w:lang w:val="de-DE"/>
        </w:rPr>
        <w:t xml:space="preserve"> der </w:t>
      </w:r>
      <w:r w:rsidR="00613179" w:rsidRPr="00613179">
        <w:rPr>
          <w:lang w:val="de-DE"/>
        </w:rPr>
        <w:t>substanziellen</w:t>
      </w:r>
      <w:r w:rsidRPr="00613179">
        <w:rPr>
          <w:lang w:val="de-DE"/>
        </w:rPr>
        <w:t xml:space="preserve"> und formalen </w:t>
      </w:r>
      <w:r w:rsidR="00613179" w:rsidRPr="00613179">
        <w:rPr>
          <w:lang w:val="de-DE"/>
        </w:rPr>
        <w:t xml:space="preserve">Zurückhaltung (sogen. </w:t>
      </w:r>
      <w:proofErr w:type="spellStart"/>
      <w:r w:rsidR="00613179" w:rsidRPr="00613179">
        <w:rPr>
          <w:lang w:val="de-DE"/>
        </w:rPr>
        <w:t>continenza</w:t>
      </w:r>
      <w:proofErr w:type="spellEnd"/>
      <w:r w:rsidR="00613179" w:rsidRPr="00613179">
        <w:rPr>
          <w:lang w:val="de-DE"/>
        </w:rPr>
        <w:t xml:space="preserve"> </w:t>
      </w:r>
      <w:proofErr w:type="spellStart"/>
      <w:r w:rsidR="00613179" w:rsidRPr="00613179">
        <w:rPr>
          <w:lang w:val="de-DE"/>
        </w:rPr>
        <w:t>sostanziale</w:t>
      </w:r>
      <w:proofErr w:type="spellEnd"/>
      <w:r w:rsidR="00613179" w:rsidRPr="00613179">
        <w:rPr>
          <w:lang w:val="de-DE"/>
        </w:rPr>
        <w:t xml:space="preserve"> e formale)</w:t>
      </w:r>
      <w:r w:rsidRPr="00613179">
        <w:rPr>
          <w:lang w:val="de-DE"/>
        </w:rPr>
        <w:t xml:space="preserve"> </w:t>
      </w:r>
      <w:r w:rsidR="00E97BBB" w:rsidRPr="00613179">
        <w:rPr>
          <w:lang w:val="de-DE"/>
        </w:rPr>
        <w:t>gewahrt werden</w:t>
      </w:r>
      <w:r w:rsidRPr="00613179">
        <w:rPr>
          <w:lang w:val="de-DE"/>
        </w:rPr>
        <w:t>.</w:t>
      </w:r>
    </w:p>
    <w:p w14:paraId="1103ECE9" w14:textId="1B6F5442" w:rsidR="00802415" w:rsidRPr="00A01DE3" w:rsidRDefault="003477AE">
      <w:pPr>
        <w:jc w:val="both"/>
        <w:rPr>
          <w:lang w:val="de-DE"/>
        </w:rPr>
      </w:pPr>
      <w:r w:rsidRPr="00A01DE3">
        <w:rPr>
          <w:lang w:val="de-DE"/>
        </w:rPr>
        <w:t>Das Recht des Arbeitnehmers auf Kritik - das auf Verfassungsebene als Spezifizierung des allgemeineren Rechts auf freie Meinungsäußerung (Artikel 21 der Verfassung) garantiert und in Artikel 1 des Arbeiterstatuts bekräftigt wird - muss in erster Linie den Parameter der "</w:t>
      </w:r>
      <w:r w:rsidR="00613179">
        <w:rPr>
          <w:lang w:val="de-DE"/>
        </w:rPr>
        <w:t>substanziellen Zurückhaltung</w:t>
      </w:r>
      <w:r w:rsidRPr="00A01DE3">
        <w:rPr>
          <w:lang w:val="de-DE"/>
        </w:rPr>
        <w:t>" einhalten, der die notwendige Wahrhaftigkeit der vom Arbeitnehmer berichteten Fakten voraussetzt</w:t>
      </w:r>
      <w:r w:rsidR="00DB1BA3" w:rsidRPr="00A01DE3">
        <w:rPr>
          <w:lang w:val="de-DE"/>
        </w:rPr>
        <w:t>.</w:t>
      </w:r>
    </w:p>
    <w:p w14:paraId="5EA46702" w14:textId="4E9285DB" w:rsidR="00802415" w:rsidRPr="00A01DE3" w:rsidRDefault="003477AE">
      <w:pPr>
        <w:jc w:val="both"/>
        <w:rPr>
          <w:lang w:val="de-DE"/>
        </w:rPr>
      </w:pPr>
      <w:r w:rsidRPr="00A01DE3">
        <w:rPr>
          <w:lang w:val="de-DE"/>
        </w:rPr>
        <w:t xml:space="preserve">Die </w:t>
      </w:r>
      <w:r w:rsidR="000A3FF0" w:rsidRPr="00A01DE3">
        <w:rPr>
          <w:lang w:val="de-DE"/>
        </w:rPr>
        <w:t>Behauptung falscher Tatsachen, die sich negativ auf den Arbeitgeber auswirken oder, schlimmer noch, offen</w:t>
      </w:r>
      <w:r w:rsidR="00613179">
        <w:rPr>
          <w:lang w:val="de-DE"/>
        </w:rPr>
        <w:t>sichtlich</w:t>
      </w:r>
      <w:r w:rsidR="000A3FF0" w:rsidRPr="00A01DE3">
        <w:rPr>
          <w:lang w:val="de-DE"/>
        </w:rPr>
        <w:t xml:space="preserve"> unehrenhaft sind und dem </w:t>
      </w:r>
      <w:r w:rsidR="000307A8">
        <w:rPr>
          <w:lang w:val="de-DE"/>
        </w:rPr>
        <w:t>Ansehen</w:t>
      </w:r>
      <w:r w:rsidR="000A3FF0" w:rsidRPr="00A01DE3">
        <w:rPr>
          <w:lang w:val="de-DE"/>
        </w:rPr>
        <w:t xml:space="preserve"> des </w:t>
      </w:r>
      <w:r w:rsidR="000307A8">
        <w:rPr>
          <w:lang w:val="de-DE"/>
        </w:rPr>
        <w:t>Betriebs</w:t>
      </w:r>
      <w:r w:rsidR="000A3FF0" w:rsidRPr="00A01DE3">
        <w:rPr>
          <w:lang w:val="de-DE"/>
        </w:rPr>
        <w:t xml:space="preserve"> schaden, stellt ein rechtswidriges Verhalten dar, das im Widerspruch zu den vom </w:t>
      </w:r>
      <w:r w:rsidR="00D21039" w:rsidRPr="00A01DE3">
        <w:rPr>
          <w:lang w:val="de-DE"/>
        </w:rPr>
        <w:t xml:space="preserve">Arbeitnehmer </w:t>
      </w:r>
      <w:r w:rsidR="000A3FF0" w:rsidRPr="00A01DE3">
        <w:rPr>
          <w:lang w:val="de-DE"/>
        </w:rPr>
        <w:t xml:space="preserve">eingegangenen Verpflichtungen steht. </w:t>
      </w:r>
    </w:p>
    <w:p w14:paraId="641092B0" w14:textId="29C07851" w:rsidR="00802415" w:rsidRPr="00A01DE3" w:rsidRDefault="003477AE">
      <w:pPr>
        <w:jc w:val="both"/>
        <w:rPr>
          <w:lang w:val="de-DE"/>
        </w:rPr>
      </w:pPr>
      <w:r w:rsidRPr="00A01DE3">
        <w:rPr>
          <w:lang w:val="de-DE"/>
        </w:rPr>
        <w:t xml:space="preserve">Kritische Äußerungen des Arbeitnehmers müssen die weitere </w:t>
      </w:r>
      <w:r w:rsidR="00613179">
        <w:rPr>
          <w:lang w:val="de-DE"/>
        </w:rPr>
        <w:t>Schranke</w:t>
      </w:r>
      <w:r w:rsidRPr="00A01DE3">
        <w:rPr>
          <w:lang w:val="de-DE"/>
        </w:rPr>
        <w:t xml:space="preserve"> der "formalen </w:t>
      </w:r>
      <w:r w:rsidR="00613179">
        <w:rPr>
          <w:lang w:val="de-DE"/>
        </w:rPr>
        <w:t>Zurückhaltung</w:t>
      </w:r>
      <w:r w:rsidRPr="00A01DE3">
        <w:rPr>
          <w:lang w:val="de-DE"/>
        </w:rPr>
        <w:t>"</w:t>
      </w:r>
      <w:r w:rsidR="00613179">
        <w:rPr>
          <w:lang w:val="de-DE"/>
        </w:rPr>
        <w:t xml:space="preserve"> (Angemessenheit)</w:t>
      </w:r>
      <w:r w:rsidRPr="00A01DE3">
        <w:rPr>
          <w:lang w:val="de-DE"/>
        </w:rPr>
        <w:t xml:space="preserve"> einhalten, d.h. es dürfen keine Begriffe oder Ausdrücke verwendet werden, die an sich beleidigend oder beleidigend sind, die über die Grenzen des Ausdrucks eigener Gedanken hinausgehen und an Beleidigung grenzen.</w:t>
      </w:r>
    </w:p>
    <w:p w14:paraId="6AD85768" w14:textId="20DEC469" w:rsidR="00802415" w:rsidRPr="00A01DE3" w:rsidRDefault="003477AE">
      <w:pPr>
        <w:jc w:val="both"/>
        <w:rPr>
          <w:lang w:val="de-DE"/>
        </w:rPr>
      </w:pPr>
      <w:r w:rsidRPr="00A01DE3">
        <w:rPr>
          <w:lang w:val="de-DE"/>
        </w:rPr>
        <w:t xml:space="preserve">Die Freiheit der Meinungsäußerung </w:t>
      </w:r>
      <w:r w:rsidR="00043855" w:rsidRPr="00A01DE3">
        <w:rPr>
          <w:lang w:val="de-DE"/>
        </w:rPr>
        <w:t xml:space="preserve">muss auch dem </w:t>
      </w:r>
      <w:r w:rsidR="00613179">
        <w:rPr>
          <w:lang w:val="de-DE"/>
        </w:rPr>
        <w:t>Mittel</w:t>
      </w:r>
      <w:r w:rsidR="00043855" w:rsidRPr="00A01DE3">
        <w:rPr>
          <w:lang w:val="de-DE"/>
        </w:rPr>
        <w:t xml:space="preserve"> </w:t>
      </w:r>
      <w:r w:rsidR="00D21039" w:rsidRPr="00A01DE3">
        <w:rPr>
          <w:lang w:val="de-DE"/>
        </w:rPr>
        <w:t xml:space="preserve">angemessen sein, mit dem </w:t>
      </w:r>
      <w:r w:rsidR="00B70226" w:rsidRPr="00A01DE3">
        <w:rPr>
          <w:lang w:val="de-DE"/>
        </w:rPr>
        <w:t>sie zum Ausdruck gebracht wird.</w:t>
      </w:r>
    </w:p>
    <w:p w14:paraId="089E1916" w14:textId="1D21BBAD" w:rsidR="00802415" w:rsidRPr="00A01DE3" w:rsidRDefault="0079569D">
      <w:pPr>
        <w:jc w:val="both"/>
        <w:rPr>
          <w:lang w:val="de-DE"/>
        </w:rPr>
      </w:pPr>
      <w:r w:rsidRPr="00A01DE3">
        <w:rPr>
          <w:lang w:val="de-DE"/>
        </w:rPr>
        <w:t>Von besonderer Bedeutung ist wie Arbeitnehmer soziale Netzwerke sowohl im Berufs- als auch im Privatleben nutzen.</w:t>
      </w:r>
    </w:p>
    <w:p w14:paraId="34350E7A" w14:textId="77777777" w:rsidR="00802415" w:rsidRPr="00A01DE3" w:rsidRDefault="003477AE">
      <w:pPr>
        <w:pStyle w:val="berschrift2"/>
        <w:ind w:left="709"/>
        <w:jc w:val="both"/>
        <w:rPr>
          <w:b/>
          <w:bCs/>
          <w:lang w:val="de-DE"/>
        </w:rPr>
      </w:pPr>
      <w:bookmarkStart w:id="9" w:name="_Toc118366833"/>
      <w:r w:rsidRPr="00A01DE3">
        <w:rPr>
          <w:b/>
          <w:bCs/>
          <w:lang w:val="de-DE"/>
        </w:rPr>
        <w:lastRenderedPageBreak/>
        <w:t xml:space="preserve">Zugang zu sozialen </w:t>
      </w:r>
      <w:r w:rsidR="006B2F05" w:rsidRPr="00A01DE3">
        <w:rPr>
          <w:b/>
          <w:bCs/>
          <w:lang w:val="de-DE"/>
        </w:rPr>
        <w:t xml:space="preserve">Medien </w:t>
      </w:r>
      <w:r w:rsidRPr="00A01DE3">
        <w:rPr>
          <w:b/>
          <w:bCs/>
          <w:lang w:val="de-DE"/>
        </w:rPr>
        <w:t xml:space="preserve">während des </w:t>
      </w:r>
      <w:r w:rsidR="005F51F1" w:rsidRPr="00A01DE3">
        <w:rPr>
          <w:b/>
          <w:bCs/>
          <w:lang w:val="de-DE"/>
        </w:rPr>
        <w:t xml:space="preserve">Dienstes </w:t>
      </w:r>
      <w:bookmarkEnd w:id="9"/>
    </w:p>
    <w:p w14:paraId="72791B9C" w14:textId="48249871" w:rsidR="00802415" w:rsidRPr="00A01DE3" w:rsidRDefault="003477AE">
      <w:pPr>
        <w:jc w:val="both"/>
        <w:rPr>
          <w:lang w:val="de-DE"/>
        </w:rPr>
      </w:pPr>
      <w:r w:rsidRPr="00A01DE3">
        <w:rPr>
          <w:lang w:val="de-DE"/>
        </w:rPr>
        <w:t>Die Nutzung sozialer Netzwerke (Facebook, Twitter usw</w:t>
      </w:r>
      <w:r w:rsidR="00AE5561" w:rsidRPr="00A01DE3">
        <w:rPr>
          <w:lang w:val="de-DE"/>
        </w:rPr>
        <w:t>.</w:t>
      </w:r>
      <w:r w:rsidRPr="00A01DE3">
        <w:rPr>
          <w:lang w:val="de-DE"/>
        </w:rPr>
        <w:t xml:space="preserve">) ist allen Mitarbeitern während der Arbeitszeit und mit den </w:t>
      </w:r>
      <w:r w:rsidR="00613179">
        <w:rPr>
          <w:lang w:val="de-DE"/>
        </w:rPr>
        <w:t>von der Körperschaft</w:t>
      </w:r>
      <w:r w:rsidRPr="00A01DE3">
        <w:rPr>
          <w:lang w:val="de-DE"/>
        </w:rPr>
        <w:t xml:space="preserve"> zur Verfügung gestellten Geräten untersagt, es sei denn, </w:t>
      </w:r>
      <w:r w:rsidR="00613179">
        <w:rPr>
          <w:lang w:val="de-DE"/>
        </w:rPr>
        <w:t>die Direktion</w:t>
      </w:r>
      <w:r w:rsidRPr="00A01DE3">
        <w:rPr>
          <w:lang w:val="de-DE"/>
        </w:rPr>
        <w:t xml:space="preserve"> hat dies für institutionelle Kommunikationszwecke genehmigt</w:t>
      </w:r>
      <w:r w:rsidR="008D71C1" w:rsidRPr="00A01DE3">
        <w:rPr>
          <w:lang w:val="de-DE"/>
        </w:rPr>
        <w:t>.</w:t>
      </w:r>
    </w:p>
    <w:p w14:paraId="2B251FD7" w14:textId="667A0D04" w:rsidR="00802415" w:rsidRPr="00A01DE3" w:rsidRDefault="003477AE">
      <w:pPr>
        <w:pStyle w:val="berschrift3"/>
        <w:ind w:left="1418"/>
        <w:jc w:val="both"/>
        <w:rPr>
          <w:lang w:val="de-DE"/>
        </w:rPr>
      </w:pPr>
      <w:bookmarkStart w:id="10" w:name="_Toc118366834"/>
      <w:r w:rsidRPr="00A01DE3">
        <w:rPr>
          <w:rFonts w:ascii="Cambria Math" w:hAnsi="Cambria Math" w:cs="Cambria Math"/>
          <w:lang w:val="de-DE"/>
        </w:rPr>
        <w:t xml:space="preserve">⎯ </w:t>
      </w:r>
      <w:r w:rsidRPr="00A01DE3">
        <w:rPr>
          <w:i/>
          <w:iCs/>
          <w:lang w:val="de-DE"/>
        </w:rPr>
        <w:t xml:space="preserve">Verwendung im Namen des </w:t>
      </w:r>
      <w:r w:rsidR="00613179">
        <w:rPr>
          <w:i/>
          <w:iCs/>
          <w:lang w:val="de-DE"/>
        </w:rPr>
        <w:t>Betriebs</w:t>
      </w:r>
      <w:r w:rsidRPr="00A01DE3">
        <w:rPr>
          <w:lang w:val="de-DE"/>
        </w:rPr>
        <w:t xml:space="preserve">: </w:t>
      </w:r>
      <w:bookmarkEnd w:id="10"/>
    </w:p>
    <w:p w14:paraId="4A4351CC" w14:textId="6ACFC2DB" w:rsidR="00802415" w:rsidRPr="00A01DE3" w:rsidRDefault="003477AE">
      <w:pPr>
        <w:jc w:val="both"/>
        <w:rPr>
          <w:lang w:val="de-DE"/>
        </w:rPr>
      </w:pPr>
      <w:proofErr w:type="gramStart"/>
      <w:r w:rsidRPr="00A01DE3">
        <w:rPr>
          <w:lang w:val="de-DE"/>
        </w:rPr>
        <w:t>wenn</w:t>
      </w:r>
      <w:proofErr w:type="gramEnd"/>
      <w:r w:rsidRPr="00A01DE3">
        <w:rPr>
          <w:lang w:val="de-DE"/>
        </w:rPr>
        <w:t xml:space="preserve"> </w:t>
      </w:r>
      <w:r w:rsidR="00166B68" w:rsidRPr="00A01DE3">
        <w:rPr>
          <w:lang w:val="de-DE"/>
        </w:rPr>
        <w:t xml:space="preserve">der </w:t>
      </w:r>
      <w:r w:rsidR="00613179">
        <w:rPr>
          <w:lang w:val="de-DE"/>
        </w:rPr>
        <w:t>von der Körperschaft</w:t>
      </w:r>
      <w:r w:rsidR="00166B68" w:rsidRPr="00A01DE3">
        <w:rPr>
          <w:lang w:val="de-DE"/>
        </w:rPr>
        <w:t xml:space="preserve"> </w:t>
      </w:r>
      <w:r w:rsidR="00613179">
        <w:rPr>
          <w:lang w:val="de-DE"/>
        </w:rPr>
        <w:t>ermächtigte</w:t>
      </w:r>
      <w:r w:rsidR="00166B68" w:rsidRPr="00A01DE3">
        <w:rPr>
          <w:lang w:val="de-DE"/>
        </w:rPr>
        <w:t xml:space="preserve"> Mitarbeiter </w:t>
      </w:r>
      <w:r w:rsidRPr="00A01DE3">
        <w:rPr>
          <w:lang w:val="de-DE"/>
        </w:rPr>
        <w:t xml:space="preserve">mit einem institutionellen Konto auf eine Website eines sozialen Netzwerks zugreift und im Namen und im Auftrag </w:t>
      </w:r>
      <w:r w:rsidR="00613179">
        <w:rPr>
          <w:lang w:val="de-DE"/>
        </w:rPr>
        <w:t>der Körperschaft</w:t>
      </w:r>
      <w:r w:rsidRPr="00A01DE3">
        <w:rPr>
          <w:lang w:val="de-DE"/>
        </w:rPr>
        <w:t xml:space="preserve"> handelt; dies ist ein Vorrecht, das </w:t>
      </w:r>
      <w:r w:rsidR="00613179">
        <w:rPr>
          <w:lang w:val="de-DE"/>
        </w:rPr>
        <w:t>die</w:t>
      </w:r>
      <w:r w:rsidRPr="00A01DE3">
        <w:rPr>
          <w:lang w:val="de-DE"/>
        </w:rPr>
        <w:t xml:space="preserve"> Direktion und den von ihr in bestimmten Fällen festgelegten Funktionen vorbehalten ist. Aus Sicherheitsgründen darf der </w:t>
      </w:r>
      <w:r w:rsidR="00613179">
        <w:rPr>
          <w:lang w:val="de-DE"/>
        </w:rPr>
        <w:t>ermächtigte</w:t>
      </w:r>
      <w:r w:rsidRPr="00A01DE3">
        <w:rPr>
          <w:lang w:val="de-DE"/>
        </w:rPr>
        <w:t xml:space="preserve"> Nutzer nur so lange auf das offizielle Profil zugreifen, wie es für die Veröffentlichung von Aktualisierungen unbedingt erforderlich ist, und es muss vermieden werden, andere Profile zu durchsuchen, während er mit dem offiziellen Profil verbunden ist;</w:t>
      </w:r>
      <w:r w:rsidR="00613179">
        <w:rPr>
          <w:lang w:val="de-DE"/>
        </w:rPr>
        <w:t xml:space="preserve"> </w:t>
      </w:r>
      <w:proofErr w:type="spellStart"/>
      <w:r w:rsidR="00613179">
        <w:rPr>
          <w:lang w:val="de-DE"/>
        </w:rPr>
        <w:t>weiters</w:t>
      </w:r>
      <w:proofErr w:type="spellEnd"/>
      <w:r w:rsidR="00613179">
        <w:rPr>
          <w:lang w:val="de-DE"/>
        </w:rPr>
        <w:t xml:space="preserve"> muss vermieden werden auf Links zu klicken, die von anderen Nutzern in Beiträgen oder Kommentaren veröffentlicht wurden;</w:t>
      </w:r>
    </w:p>
    <w:p w14:paraId="13A5DF05" w14:textId="77777777" w:rsidR="00802415" w:rsidRPr="00A01DE3" w:rsidRDefault="003477AE">
      <w:pPr>
        <w:pStyle w:val="berschrift3"/>
        <w:ind w:left="1418"/>
        <w:jc w:val="both"/>
        <w:rPr>
          <w:lang w:val="de-DE"/>
        </w:rPr>
      </w:pPr>
      <w:bookmarkStart w:id="11" w:name="_Toc118366835"/>
      <w:r w:rsidRPr="00A01DE3">
        <w:rPr>
          <w:rFonts w:ascii="Cambria Math" w:hAnsi="Cambria Math" w:cs="Cambria Math"/>
          <w:lang w:val="de-DE"/>
        </w:rPr>
        <w:t xml:space="preserve">⎯ </w:t>
      </w:r>
      <w:r w:rsidRPr="00A01DE3">
        <w:rPr>
          <w:i/>
          <w:iCs/>
          <w:lang w:val="de-DE"/>
        </w:rPr>
        <w:t>private Nutzung</w:t>
      </w:r>
      <w:r w:rsidRPr="00A01DE3">
        <w:rPr>
          <w:lang w:val="de-DE"/>
        </w:rPr>
        <w:t xml:space="preserve">: </w:t>
      </w:r>
      <w:bookmarkEnd w:id="11"/>
    </w:p>
    <w:p w14:paraId="5D698979" w14:textId="77777777" w:rsidR="00802415" w:rsidRPr="00A01DE3" w:rsidRDefault="003477AE">
      <w:pPr>
        <w:jc w:val="both"/>
        <w:rPr>
          <w:lang w:val="de-DE"/>
        </w:rPr>
      </w:pPr>
      <w:r w:rsidRPr="00A01DE3">
        <w:rPr>
          <w:lang w:val="de-DE"/>
        </w:rPr>
        <w:t>Sie wird relevant</w:t>
      </w:r>
      <w:r w:rsidR="00CB3BA8" w:rsidRPr="00A01DE3">
        <w:rPr>
          <w:lang w:val="de-DE"/>
        </w:rPr>
        <w:t xml:space="preserve">, wenn </w:t>
      </w:r>
      <w:r w:rsidR="00EF01F7" w:rsidRPr="00A01DE3">
        <w:rPr>
          <w:lang w:val="de-DE"/>
        </w:rPr>
        <w:t>sich der Arbeitnehmer mit einem persönlichen Konto bei einem sozialen Netzwerk aus persönlichem Interesse anmeldet.</w:t>
      </w:r>
    </w:p>
    <w:p w14:paraId="34CBCBD0" w14:textId="30A6C09B" w:rsidR="00802415" w:rsidRPr="00A01DE3" w:rsidRDefault="003477AE">
      <w:pPr>
        <w:widowControl w:val="0"/>
        <w:tabs>
          <w:tab w:val="left" w:pos="894"/>
        </w:tabs>
        <w:autoSpaceDE w:val="0"/>
        <w:autoSpaceDN w:val="0"/>
        <w:spacing w:after="0" w:line="240" w:lineRule="auto"/>
        <w:ind w:right="140"/>
        <w:jc w:val="both"/>
        <w:rPr>
          <w:lang w:val="de-DE"/>
        </w:rPr>
      </w:pPr>
      <w:r w:rsidRPr="00A01DE3">
        <w:rPr>
          <w:lang w:val="de-DE"/>
        </w:rPr>
        <w:t>Der Zugang zu sozialen Netzwerken</w:t>
      </w:r>
      <w:r w:rsidR="00CB4C3D" w:rsidRPr="00A01DE3">
        <w:rPr>
          <w:lang w:val="de-DE"/>
        </w:rPr>
        <w:t xml:space="preserve">, </w:t>
      </w:r>
      <w:r w:rsidR="00EF01F7" w:rsidRPr="00A01DE3">
        <w:rPr>
          <w:lang w:val="de-DE"/>
        </w:rPr>
        <w:t xml:space="preserve">WhatsApp </w:t>
      </w:r>
      <w:r w:rsidR="00CB4C3D" w:rsidRPr="00A01DE3">
        <w:rPr>
          <w:lang w:val="de-DE"/>
        </w:rPr>
        <w:t xml:space="preserve">und </w:t>
      </w:r>
      <w:r w:rsidR="0004774B" w:rsidRPr="00A01DE3">
        <w:rPr>
          <w:lang w:val="de-DE"/>
        </w:rPr>
        <w:t xml:space="preserve">privaten E-Mails wird </w:t>
      </w:r>
      <w:r w:rsidRPr="00A01DE3">
        <w:rPr>
          <w:lang w:val="de-DE"/>
        </w:rPr>
        <w:t xml:space="preserve">während der in den geltenden </w:t>
      </w:r>
      <w:r w:rsidR="00613179">
        <w:rPr>
          <w:lang w:val="de-DE"/>
        </w:rPr>
        <w:t>Kollektivverträgen</w:t>
      </w:r>
      <w:r w:rsidR="00D21039" w:rsidRPr="00A01DE3">
        <w:rPr>
          <w:lang w:val="de-DE"/>
        </w:rPr>
        <w:t xml:space="preserve"> </w:t>
      </w:r>
      <w:r w:rsidRPr="00A01DE3">
        <w:rPr>
          <w:lang w:val="de-DE"/>
        </w:rPr>
        <w:t xml:space="preserve">vorgesehenen Pausen ausschließlich über die persönlichen Geräte und niemals über die </w:t>
      </w:r>
      <w:r w:rsidR="00613179">
        <w:rPr>
          <w:lang w:val="de-DE"/>
        </w:rPr>
        <w:t>von der Körperschaft</w:t>
      </w:r>
      <w:r w:rsidRPr="00A01DE3">
        <w:rPr>
          <w:lang w:val="de-DE"/>
        </w:rPr>
        <w:t xml:space="preserve"> zur Verfügung gestellten Geräte toleriert.</w:t>
      </w:r>
    </w:p>
    <w:p w14:paraId="0956B0C6" w14:textId="77777777" w:rsidR="00B32CAC" w:rsidRPr="00A01DE3" w:rsidRDefault="00B32CAC" w:rsidP="00A914AB">
      <w:pPr>
        <w:widowControl w:val="0"/>
        <w:tabs>
          <w:tab w:val="left" w:pos="894"/>
        </w:tabs>
        <w:autoSpaceDE w:val="0"/>
        <w:autoSpaceDN w:val="0"/>
        <w:spacing w:after="0" w:line="240" w:lineRule="auto"/>
        <w:ind w:right="140"/>
        <w:jc w:val="both"/>
        <w:rPr>
          <w:lang w:val="de-DE"/>
        </w:rPr>
      </w:pPr>
    </w:p>
    <w:p w14:paraId="5DC856F9" w14:textId="3AD6CFE9" w:rsidR="00802415" w:rsidRPr="00A01DE3" w:rsidRDefault="00613179">
      <w:pPr>
        <w:pStyle w:val="berschrift2"/>
        <w:ind w:left="709"/>
        <w:jc w:val="both"/>
        <w:rPr>
          <w:b/>
          <w:bCs/>
          <w:lang w:val="de-DE"/>
        </w:rPr>
      </w:pPr>
      <w:bookmarkStart w:id="12" w:name="_Toc118366836"/>
      <w:r>
        <w:rPr>
          <w:b/>
          <w:bCs/>
          <w:lang w:val="de-DE"/>
        </w:rPr>
        <w:t>Außerberufliche</w:t>
      </w:r>
      <w:r w:rsidR="003477AE" w:rsidRPr="00A01DE3">
        <w:rPr>
          <w:b/>
          <w:bCs/>
          <w:lang w:val="de-DE"/>
        </w:rPr>
        <w:t xml:space="preserve"> Nutzung sozialer Medien</w:t>
      </w:r>
      <w:bookmarkEnd w:id="12"/>
    </w:p>
    <w:p w14:paraId="69BD6D64" w14:textId="5A95E910" w:rsidR="00802415" w:rsidRPr="00A01DE3" w:rsidRDefault="003477AE">
      <w:pPr>
        <w:widowControl w:val="0"/>
        <w:tabs>
          <w:tab w:val="left" w:pos="894"/>
        </w:tabs>
        <w:autoSpaceDE w:val="0"/>
        <w:autoSpaceDN w:val="0"/>
        <w:spacing w:after="0" w:line="240" w:lineRule="auto"/>
        <w:ind w:right="140"/>
        <w:jc w:val="both"/>
        <w:rPr>
          <w:lang w:val="de-DE"/>
        </w:rPr>
      </w:pPr>
      <w:r w:rsidRPr="00A01DE3">
        <w:rPr>
          <w:lang w:val="de-DE"/>
        </w:rPr>
        <w:t xml:space="preserve">Der Zugang zu sozialen Medien außerhalb der Arbeitszeit ist </w:t>
      </w:r>
      <w:r w:rsidR="00613179" w:rsidRPr="00A01DE3">
        <w:rPr>
          <w:lang w:val="de-DE"/>
        </w:rPr>
        <w:t>frei</w:t>
      </w:r>
      <w:r w:rsidRPr="00A01DE3">
        <w:rPr>
          <w:lang w:val="de-DE"/>
        </w:rPr>
        <w:t xml:space="preserve">, aber </w:t>
      </w:r>
      <w:r w:rsidR="00CB4C3D" w:rsidRPr="00A01DE3">
        <w:rPr>
          <w:lang w:val="de-DE"/>
        </w:rPr>
        <w:t xml:space="preserve">in diesem Fall muss sich </w:t>
      </w:r>
      <w:r w:rsidR="001A4415" w:rsidRPr="00A01DE3">
        <w:rPr>
          <w:lang w:val="de-DE"/>
        </w:rPr>
        <w:t xml:space="preserve">der Mitarbeiter </w:t>
      </w:r>
      <w:r w:rsidR="00CB4C3D" w:rsidRPr="00A01DE3">
        <w:rPr>
          <w:lang w:val="de-DE"/>
        </w:rPr>
        <w:t>bewusst sein</w:t>
      </w:r>
      <w:r w:rsidR="001A4415" w:rsidRPr="00A01DE3">
        <w:rPr>
          <w:lang w:val="de-DE"/>
        </w:rPr>
        <w:t xml:space="preserve">, dass er </w:t>
      </w:r>
      <w:r w:rsidR="00CB4C3D" w:rsidRPr="00A01DE3">
        <w:rPr>
          <w:lang w:val="de-DE"/>
        </w:rPr>
        <w:t xml:space="preserve">dennoch von den übrigen Nutzern der sozialen Medien als </w:t>
      </w:r>
      <w:r w:rsidR="008C32BE" w:rsidRPr="00A01DE3">
        <w:rPr>
          <w:lang w:val="de-DE"/>
        </w:rPr>
        <w:t xml:space="preserve">Mitarbeiter </w:t>
      </w:r>
      <w:r w:rsidR="00613179">
        <w:rPr>
          <w:lang w:val="de-DE"/>
        </w:rPr>
        <w:t>eines ÖBPB</w:t>
      </w:r>
      <w:r w:rsidR="00CB4C3D" w:rsidRPr="00A01DE3">
        <w:rPr>
          <w:lang w:val="de-DE"/>
        </w:rPr>
        <w:t xml:space="preserve"> identifiziert werden </w:t>
      </w:r>
      <w:r w:rsidR="001A4415" w:rsidRPr="00A01DE3">
        <w:rPr>
          <w:lang w:val="de-DE"/>
        </w:rPr>
        <w:t xml:space="preserve">kann </w:t>
      </w:r>
      <w:r w:rsidR="00CB4C3D" w:rsidRPr="00A01DE3">
        <w:rPr>
          <w:lang w:val="de-DE"/>
        </w:rPr>
        <w:t xml:space="preserve">und sich als solcher verpflichten muss, sich </w:t>
      </w:r>
      <w:r w:rsidR="005B0FF9" w:rsidRPr="00A01DE3">
        <w:rPr>
          <w:lang w:val="de-DE"/>
        </w:rPr>
        <w:t xml:space="preserve">gemäß den </w:t>
      </w:r>
      <w:r w:rsidR="00CB4C3D" w:rsidRPr="00A01DE3">
        <w:rPr>
          <w:lang w:val="de-DE"/>
        </w:rPr>
        <w:t xml:space="preserve">in diesem Abschnitt dargelegten Grundsätzen zu verhalten. </w:t>
      </w:r>
    </w:p>
    <w:p w14:paraId="231A747D" w14:textId="6F185BF4" w:rsidR="00802415" w:rsidRPr="00A01DE3" w:rsidRDefault="00613179">
      <w:pPr>
        <w:widowControl w:val="0"/>
        <w:autoSpaceDE w:val="0"/>
        <w:autoSpaceDN w:val="0"/>
        <w:spacing w:after="0" w:line="276" w:lineRule="auto"/>
        <w:ind w:right="144"/>
        <w:jc w:val="both"/>
        <w:rPr>
          <w:lang w:val="de-DE"/>
        </w:rPr>
      </w:pPr>
      <w:r>
        <w:rPr>
          <w:lang w:val="de-DE"/>
        </w:rPr>
        <w:t>Im Sinne der in</w:t>
      </w:r>
      <w:r w:rsidR="003477AE" w:rsidRPr="00A01DE3">
        <w:rPr>
          <w:lang w:val="de-DE"/>
        </w:rPr>
        <w:t xml:space="preserve"> Artikel 21 der </w:t>
      </w:r>
      <w:r w:rsidR="003E5207" w:rsidRPr="00A01DE3">
        <w:rPr>
          <w:lang w:val="de-DE"/>
        </w:rPr>
        <w:t>Verfassung</w:t>
      </w:r>
      <w:r w:rsidR="003477AE" w:rsidRPr="00A01DE3">
        <w:rPr>
          <w:lang w:val="de-DE"/>
        </w:rPr>
        <w:t xml:space="preserve"> verankerten Freiheit der Meinungsäußerung werden die </w:t>
      </w:r>
      <w:r w:rsidR="001B0D2A" w:rsidRPr="00A01DE3">
        <w:rPr>
          <w:lang w:val="de-DE"/>
        </w:rPr>
        <w:t xml:space="preserve">Mitarbeiter aufgefordert, </w:t>
      </w:r>
      <w:r w:rsidR="003477AE" w:rsidRPr="00A01DE3">
        <w:rPr>
          <w:lang w:val="de-DE"/>
        </w:rPr>
        <w:t xml:space="preserve">bei der Einrichtung, Nutzung und Verwaltung ihrer persönlichen Konten in sozialen Netzwerken, die als virtuelle öffentliche Räume verstanden werden, bestimmte Verhaltensregeln zum Schutz der </w:t>
      </w:r>
      <w:r>
        <w:rPr>
          <w:lang w:val="de-DE"/>
        </w:rPr>
        <w:t>Körperschaft</w:t>
      </w:r>
      <w:r w:rsidR="003477AE" w:rsidRPr="00A01DE3">
        <w:rPr>
          <w:lang w:val="de-DE"/>
        </w:rPr>
        <w:t xml:space="preserve"> und der dort arbeitenden </w:t>
      </w:r>
      <w:r>
        <w:rPr>
          <w:lang w:val="de-DE"/>
        </w:rPr>
        <w:t>Personen</w:t>
      </w:r>
      <w:r w:rsidR="003477AE" w:rsidRPr="00A01DE3">
        <w:rPr>
          <w:lang w:val="de-DE"/>
        </w:rPr>
        <w:t xml:space="preserve"> einzuhalten.</w:t>
      </w:r>
    </w:p>
    <w:p w14:paraId="48F3AD1C" w14:textId="77777777" w:rsidR="00C438DB" w:rsidRPr="00A01DE3" w:rsidRDefault="00C438DB" w:rsidP="00A914AB">
      <w:pPr>
        <w:widowControl w:val="0"/>
        <w:autoSpaceDE w:val="0"/>
        <w:autoSpaceDN w:val="0"/>
        <w:spacing w:before="2" w:after="0" w:line="240" w:lineRule="auto"/>
        <w:jc w:val="both"/>
        <w:rPr>
          <w:lang w:val="de-DE"/>
        </w:rPr>
      </w:pPr>
    </w:p>
    <w:p w14:paraId="4744F2DF" w14:textId="18C02713" w:rsidR="00802415" w:rsidRPr="00A01DE3" w:rsidRDefault="003477AE">
      <w:pPr>
        <w:widowControl w:val="0"/>
        <w:numPr>
          <w:ilvl w:val="0"/>
          <w:numId w:val="3"/>
        </w:numPr>
        <w:tabs>
          <w:tab w:val="left" w:pos="894"/>
        </w:tabs>
        <w:autoSpaceDE w:val="0"/>
        <w:autoSpaceDN w:val="0"/>
        <w:spacing w:after="0" w:line="240" w:lineRule="auto"/>
        <w:ind w:right="1129"/>
        <w:jc w:val="both"/>
        <w:rPr>
          <w:lang w:val="de-DE"/>
        </w:rPr>
      </w:pPr>
      <w:r w:rsidRPr="00A01DE3">
        <w:rPr>
          <w:lang w:val="de-DE"/>
        </w:rPr>
        <w:t xml:space="preserve">Das Verhalten des Beamten muss anständig, würdevoll und von </w:t>
      </w:r>
      <w:r w:rsidR="00520F1C">
        <w:rPr>
          <w:lang w:val="de-DE"/>
        </w:rPr>
        <w:t>Redlichkeit</w:t>
      </w:r>
      <w:r w:rsidRPr="00A01DE3">
        <w:rPr>
          <w:lang w:val="de-DE"/>
        </w:rPr>
        <w:t xml:space="preserve"> gegenüber der </w:t>
      </w:r>
      <w:r w:rsidR="00520F1C">
        <w:rPr>
          <w:lang w:val="de-DE"/>
        </w:rPr>
        <w:t>Körperschaft</w:t>
      </w:r>
      <w:r w:rsidRPr="00A01DE3">
        <w:rPr>
          <w:lang w:val="de-DE"/>
        </w:rPr>
        <w:t xml:space="preserve"> geprägt sein, auch außerhalb des Arbeitsplatzes und der Arbeitszeiten.</w:t>
      </w:r>
    </w:p>
    <w:p w14:paraId="3B263DD6" w14:textId="77777777" w:rsidR="00C438DB" w:rsidRPr="00A01DE3" w:rsidRDefault="00C438DB" w:rsidP="00A914AB">
      <w:pPr>
        <w:widowControl w:val="0"/>
        <w:autoSpaceDE w:val="0"/>
        <w:autoSpaceDN w:val="0"/>
        <w:spacing w:before="10" w:after="0" w:line="240" w:lineRule="auto"/>
        <w:jc w:val="both"/>
        <w:rPr>
          <w:lang w:val="de-DE"/>
        </w:rPr>
      </w:pPr>
    </w:p>
    <w:p w14:paraId="451F1901" w14:textId="4D532E3B" w:rsidR="00802415" w:rsidRPr="00A01DE3" w:rsidRDefault="003477AE">
      <w:pPr>
        <w:widowControl w:val="0"/>
        <w:numPr>
          <w:ilvl w:val="0"/>
          <w:numId w:val="3"/>
        </w:numPr>
        <w:tabs>
          <w:tab w:val="left" w:pos="894"/>
        </w:tabs>
        <w:autoSpaceDE w:val="0"/>
        <w:autoSpaceDN w:val="0"/>
        <w:spacing w:after="0" w:line="240" w:lineRule="auto"/>
        <w:ind w:right="1124"/>
        <w:jc w:val="both"/>
        <w:rPr>
          <w:lang w:val="de-DE"/>
        </w:rPr>
      </w:pPr>
      <w:r w:rsidRPr="00A01DE3">
        <w:rPr>
          <w:lang w:val="de-DE"/>
        </w:rPr>
        <w:t xml:space="preserve">Wenn man beabsichtigt in der Rubrik "Persönliche Informationen" des sozialen Netzwerks die Berufsbezeichnung, die berufliche Tätigkeit, die Rolle oder die spezifische Position, die man in der </w:t>
      </w:r>
      <w:r w:rsidR="00520F1C">
        <w:rPr>
          <w:lang w:val="de-DE"/>
        </w:rPr>
        <w:t>Körperschaft</w:t>
      </w:r>
      <w:r w:rsidRPr="00A01DE3">
        <w:rPr>
          <w:lang w:val="de-DE"/>
        </w:rPr>
        <w:t xml:space="preserve">, der man angehört, innehat, offenzulegen, sollten diese Informationen in knapper Form angegeben werden, wobei die </w:t>
      </w:r>
      <w:r w:rsidR="00520F1C">
        <w:rPr>
          <w:lang w:val="de-DE"/>
        </w:rPr>
        <w:t>Preisgabe</w:t>
      </w:r>
      <w:r w:rsidRPr="00A01DE3">
        <w:rPr>
          <w:lang w:val="de-DE"/>
        </w:rPr>
        <w:t xml:space="preserve"> vertraulicher Informationen zu vermeiden ist.</w:t>
      </w:r>
    </w:p>
    <w:p w14:paraId="550F022B" w14:textId="77777777" w:rsidR="009D08E0" w:rsidRPr="00A01DE3" w:rsidRDefault="009D08E0" w:rsidP="00A914AB">
      <w:pPr>
        <w:pStyle w:val="Listenabsatz"/>
        <w:jc w:val="both"/>
        <w:rPr>
          <w:lang w:val="de-DE"/>
        </w:rPr>
      </w:pPr>
    </w:p>
    <w:p w14:paraId="3BD31E69" w14:textId="77777777" w:rsidR="00802415" w:rsidRPr="00A01DE3" w:rsidRDefault="003477AE">
      <w:pPr>
        <w:widowControl w:val="0"/>
        <w:numPr>
          <w:ilvl w:val="0"/>
          <w:numId w:val="3"/>
        </w:numPr>
        <w:tabs>
          <w:tab w:val="left" w:pos="894"/>
        </w:tabs>
        <w:autoSpaceDE w:val="0"/>
        <w:autoSpaceDN w:val="0"/>
        <w:spacing w:after="0" w:line="240" w:lineRule="auto"/>
        <w:ind w:right="1124"/>
        <w:jc w:val="both"/>
        <w:rPr>
          <w:lang w:val="de-DE"/>
        </w:rPr>
      </w:pPr>
      <w:r w:rsidRPr="00A01DE3">
        <w:rPr>
          <w:lang w:val="de-DE"/>
        </w:rPr>
        <w:t xml:space="preserve">Die eigenen Nutzerprofile sollten niemals für offizielle Erklärungen oder die Weitergabe offizieller Informationen verwendet werden. </w:t>
      </w:r>
    </w:p>
    <w:p w14:paraId="2D42867A" w14:textId="77777777" w:rsidR="00C438DB" w:rsidRPr="00A01DE3" w:rsidRDefault="00C438DB" w:rsidP="00A914AB">
      <w:pPr>
        <w:widowControl w:val="0"/>
        <w:autoSpaceDE w:val="0"/>
        <w:autoSpaceDN w:val="0"/>
        <w:spacing w:before="1" w:after="0" w:line="240" w:lineRule="auto"/>
        <w:jc w:val="both"/>
        <w:rPr>
          <w:lang w:val="de-DE"/>
        </w:rPr>
      </w:pPr>
    </w:p>
    <w:p w14:paraId="6C2DB21C" w14:textId="54F2AD25" w:rsidR="00802415" w:rsidRPr="00A01DE3" w:rsidRDefault="003477AE">
      <w:pPr>
        <w:widowControl w:val="0"/>
        <w:numPr>
          <w:ilvl w:val="0"/>
          <w:numId w:val="3"/>
        </w:numPr>
        <w:tabs>
          <w:tab w:val="left" w:pos="894"/>
        </w:tabs>
        <w:autoSpaceDE w:val="0"/>
        <w:autoSpaceDN w:val="0"/>
        <w:spacing w:after="0" w:line="240" w:lineRule="auto"/>
        <w:ind w:right="1124"/>
        <w:jc w:val="both"/>
        <w:rPr>
          <w:lang w:val="de-DE"/>
        </w:rPr>
      </w:pPr>
      <w:r w:rsidRPr="00A01DE3">
        <w:rPr>
          <w:lang w:val="de-DE"/>
        </w:rPr>
        <w:t xml:space="preserve">Der Mitarbeiter </w:t>
      </w:r>
      <w:r w:rsidR="00520F1C">
        <w:rPr>
          <w:lang w:val="de-DE"/>
        </w:rPr>
        <w:t>hält sich an</w:t>
      </w:r>
      <w:r w:rsidRPr="00A01DE3">
        <w:rPr>
          <w:lang w:val="de-DE"/>
        </w:rPr>
        <w:t xml:space="preserve"> das Amtsgeheimnis und die Vorschriften zum Schutz und zur Verarbeitung personenbezogener Daten gemäß Absatz 5, Artikel 12 des </w:t>
      </w:r>
      <w:r w:rsidR="00520F1C">
        <w:rPr>
          <w:lang w:val="de-DE"/>
        </w:rPr>
        <w:t>DPR</w:t>
      </w:r>
      <w:r w:rsidRPr="00A01DE3">
        <w:rPr>
          <w:lang w:val="de-DE"/>
        </w:rPr>
        <w:t xml:space="preserve"> Nr. 62 von 2013. Es ist strengstens untersagt, vertrauliche und interne Informationen weiterzugeben, insbesondere: interne Korrespondenz, Informationen </w:t>
      </w:r>
      <w:r w:rsidR="00667037" w:rsidRPr="00A01DE3">
        <w:rPr>
          <w:lang w:val="de-DE"/>
        </w:rPr>
        <w:t xml:space="preserve">und Bilder von </w:t>
      </w:r>
      <w:r w:rsidRPr="00A01DE3">
        <w:rPr>
          <w:lang w:val="de-DE"/>
        </w:rPr>
        <w:t xml:space="preserve">Dritten (z.B. </w:t>
      </w:r>
      <w:r w:rsidR="00520F1C">
        <w:rPr>
          <w:lang w:val="de-DE"/>
        </w:rPr>
        <w:t>hinsichtlich</w:t>
      </w:r>
      <w:r w:rsidRPr="00A01DE3">
        <w:rPr>
          <w:lang w:val="de-DE"/>
        </w:rPr>
        <w:t xml:space="preserve"> </w:t>
      </w:r>
      <w:r w:rsidR="00520F1C">
        <w:rPr>
          <w:lang w:val="de-DE"/>
        </w:rPr>
        <w:t>Heimbewohner</w:t>
      </w:r>
      <w:r w:rsidR="00372393" w:rsidRPr="00A01DE3">
        <w:rPr>
          <w:lang w:val="de-DE"/>
        </w:rPr>
        <w:t>, Angehörige von</w:t>
      </w:r>
      <w:r w:rsidR="00520F1C">
        <w:rPr>
          <w:lang w:val="de-DE"/>
        </w:rPr>
        <w:t xml:space="preserve"> Heimbewohnern</w:t>
      </w:r>
      <w:r w:rsidR="00372393" w:rsidRPr="00A01DE3">
        <w:rPr>
          <w:lang w:val="de-DE"/>
        </w:rPr>
        <w:t xml:space="preserve">, </w:t>
      </w:r>
      <w:r w:rsidRPr="00A01DE3">
        <w:rPr>
          <w:lang w:val="de-DE"/>
        </w:rPr>
        <w:t>Institutionen, Interessengruppen usw.) oder Informationen über Arbeitstätigkeiten, von denen man aus dienstlichen Gründen Kenntnis hat.</w:t>
      </w:r>
    </w:p>
    <w:p w14:paraId="3016DA6D" w14:textId="1C9D7E3C" w:rsidR="00802415" w:rsidRPr="00A01DE3" w:rsidRDefault="003477AE">
      <w:pPr>
        <w:widowControl w:val="0"/>
        <w:numPr>
          <w:ilvl w:val="0"/>
          <w:numId w:val="3"/>
        </w:numPr>
        <w:tabs>
          <w:tab w:val="left" w:pos="894"/>
        </w:tabs>
        <w:autoSpaceDE w:val="0"/>
        <w:autoSpaceDN w:val="0"/>
        <w:spacing w:before="76" w:after="0" w:line="240" w:lineRule="auto"/>
        <w:ind w:right="1122"/>
        <w:jc w:val="both"/>
        <w:rPr>
          <w:lang w:val="de-DE"/>
        </w:rPr>
      </w:pPr>
      <w:r w:rsidRPr="00A01DE3">
        <w:rPr>
          <w:lang w:val="de-DE"/>
        </w:rPr>
        <w:t xml:space="preserve">Im Rahmen von Debatten und Diskussionen </w:t>
      </w:r>
      <w:r w:rsidR="00520F1C">
        <w:rPr>
          <w:lang w:val="de-DE"/>
        </w:rPr>
        <w:t xml:space="preserve">ob in </w:t>
      </w:r>
      <w:r w:rsidR="00520F1C" w:rsidRPr="00A01DE3">
        <w:rPr>
          <w:lang w:val="de-DE"/>
        </w:rPr>
        <w:t xml:space="preserve">öffentlichen </w:t>
      </w:r>
      <w:r w:rsidRPr="00A01DE3">
        <w:rPr>
          <w:lang w:val="de-DE"/>
        </w:rPr>
        <w:t xml:space="preserve">oder in privaten Gruppen </w:t>
      </w:r>
      <w:r w:rsidR="00520F1C">
        <w:rPr>
          <w:lang w:val="de-DE"/>
        </w:rPr>
        <w:t>welche</w:t>
      </w:r>
      <w:r w:rsidRPr="00A01DE3">
        <w:rPr>
          <w:lang w:val="de-DE"/>
        </w:rPr>
        <w:t xml:space="preserve"> die </w:t>
      </w:r>
      <w:r w:rsidR="00520F1C">
        <w:rPr>
          <w:lang w:val="de-DE"/>
        </w:rPr>
        <w:t>Tätigkeiten</w:t>
      </w:r>
      <w:r w:rsidRPr="00A01DE3">
        <w:rPr>
          <w:lang w:val="de-DE"/>
        </w:rPr>
        <w:t xml:space="preserve"> de</w:t>
      </w:r>
      <w:r w:rsidR="00520F1C">
        <w:rPr>
          <w:lang w:val="de-DE"/>
        </w:rPr>
        <w:t>s</w:t>
      </w:r>
      <w:r w:rsidRPr="00A01DE3">
        <w:rPr>
          <w:lang w:val="de-DE"/>
        </w:rPr>
        <w:t xml:space="preserve"> </w:t>
      </w:r>
      <w:r w:rsidR="00520F1C">
        <w:rPr>
          <w:lang w:val="de-DE"/>
        </w:rPr>
        <w:t>ÖBPB</w:t>
      </w:r>
      <w:r w:rsidR="00372393" w:rsidRPr="00A01DE3">
        <w:rPr>
          <w:lang w:val="de-DE"/>
        </w:rPr>
        <w:t xml:space="preserve"> </w:t>
      </w:r>
      <w:r w:rsidR="00520F1C">
        <w:rPr>
          <w:lang w:val="de-DE"/>
        </w:rPr>
        <w:t xml:space="preserve">zum Inhalt haben, </w:t>
      </w:r>
      <w:r w:rsidRPr="00A01DE3">
        <w:rPr>
          <w:lang w:val="de-DE"/>
        </w:rPr>
        <w:t xml:space="preserve">werden die Mitarbeiter aufgefordert, von Kommentaren und negativen Urteilen abzusehen, die dem </w:t>
      </w:r>
      <w:r w:rsidR="000307A8">
        <w:rPr>
          <w:lang w:val="de-DE"/>
        </w:rPr>
        <w:t>Ansehen</w:t>
      </w:r>
      <w:r w:rsidRPr="00A01DE3">
        <w:rPr>
          <w:lang w:val="de-DE"/>
        </w:rPr>
        <w:t xml:space="preserve"> der </w:t>
      </w:r>
      <w:r w:rsidR="00520F1C">
        <w:rPr>
          <w:lang w:val="de-DE"/>
        </w:rPr>
        <w:t>Körperschaft</w:t>
      </w:r>
      <w:r w:rsidRPr="00A01DE3">
        <w:rPr>
          <w:lang w:val="de-DE"/>
        </w:rPr>
        <w:t xml:space="preserve"> schaden könnten. Geben Sie im Falle einer </w:t>
      </w:r>
      <w:r w:rsidR="00520F1C">
        <w:rPr>
          <w:lang w:val="de-DE"/>
        </w:rPr>
        <w:t>Stellungnahme</w:t>
      </w:r>
      <w:r w:rsidRPr="00A01DE3">
        <w:rPr>
          <w:lang w:val="de-DE"/>
        </w:rPr>
        <w:t xml:space="preserve"> immer an, dass die geäußerten Meinungen persönlicher Natur sind. </w:t>
      </w:r>
      <w:proofErr w:type="gramStart"/>
      <w:r w:rsidRPr="00A01DE3">
        <w:rPr>
          <w:lang w:val="de-DE"/>
        </w:rPr>
        <w:t>Unbeschadet der ordnungsgemäßen Ausübung der Meinungsfreiheit und des Rechts auf Kritik ist insbesondere die Übermittlung und Verbreitung von bedrohlichen oder beleidigenden Botschaften, Kommentaren und öffentlichen Äußerungen, die die Verwaltung beleidigen, sich auf die institutionelle Tätigkeit de</w:t>
      </w:r>
      <w:r w:rsidR="00520F1C">
        <w:rPr>
          <w:lang w:val="de-DE"/>
        </w:rPr>
        <w:t xml:space="preserve">s ÖBPB </w:t>
      </w:r>
      <w:r w:rsidRPr="00A01DE3">
        <w:rPr>
          <w:lang w:val="de-DE"/>
        </w:rPr>
        <w:t xml:space="preserve">und ganz allgemein auf </w:t>
      </w:r>
      <w:r w:rsidR="00520F1C">
        <w:rPr>
          <w:lang w:val="de-DE"/>
        </w:rPr>
        <w:t>dessen</w:t>
      </w:r>
      <w:r w:rsidRPr="00A01DE3">
        <w:rPr>
          <w:lang w:val="de-DE"/>
        </w:rPr>
        <w:t xml:space="preserve"> Arbeit beziehen und die in Form und Inhalt der Verwaltung schaden, ihr Ansehen oder ihr Prestige beeinträchtigen oder ihre Effizienz in Frage stellen können, nicht gestattet.</w:t>
      </w:r>
      <w:proofErr w:type="gramEnd"/>
    </w:p>
    <w:p w14:paraId="77C663FB" w14:textId="77777777" w:rsidR="00C72841" w:rsidRPr="00A01DE3" w:rsidRDefault="00C72841" w:rsidP="00A914AB">
      <w:pPr>
        <w:pStyle w:val="Listenabsatz"/>
        <w:jc w:val="both"/>
        <w:rPr>
          <w:lang w:val="de-DE"/>
        </w:rPr>
      </w:pPr>
    </w:p>
    <w:p w14:paraId="10F692F7" w14:textId="14264387" w:rsidR="00802415" w:rsidRPr="00A01DE3" w:rsidRDefault="003477AE">
      <w:pPr>
        <w:widowControl w:val="0"/>
        <w:numPr>
          <w:ilvl w:val="0"/>
          <w:numId w:val="3"/>
        </w:numPr>
        <w:tabs>
          <w:tab w:val="left" w:pos="894"/>
        </w:tabs>
        <w:autoSpaceDE w:val="0"/>
        <w:autoSpaceDN w:val="0"/>
        <w:spacing w:before="76" w:after="0" w:line="240" w:lineRule="auto"/>
        <w:ind w:right="1122"/>
        <w:jc w:val="both"/>
        <w:rPr>
          <w:lang w:val="de-DE"/>
        </w:rPr>
      </w:pPr>
      <w:r w:rsidRPr="00A01DE3">
        <w:rPr>
          <w:lang w:val="de-DE"/>
        </w:rPr>
        <w:t xml:space="preserve">Insbesondere ist der heikle Aspekt der Verwendung und Verbreitung von Bildern aus dem Arbeitsumfeld zu bedenken, die bei unangemessener Anwendung nicht nur dem </w:t>
      </w:r>
      <w:r w:rsidR="000307A8">
        <w:rPr>
          <w:lang w:val="de-DE"/>
        </w:rPr>
        <w:t>Ansehen</w:t>
      </w:r>
      <w:r w:rsidRPr="00A01DE3">
        <w:rPr>
          <w:lang w:val="de-DE"/>
        </w:rPr>
        <w:t xml:space="preserve"> </w:t>
      </w:r>
      <w:r w:rsidR="00520F1C">
        <w:rPr>
          <w:lang w:val="de-DE"/>
        </w:rPr>
        <w:t>der Körperschaft</w:t>
      </w:r>
      <w:r w:rsidRPr="00A01DE3">
        <w:rPr>
          <w:lang w:val="de-DE"/>
        </w:rPr>
        <w:t xml:space="preserve"> schaden, sondern auch eine Verletzung der oben genannten Grundsätze der Vertraulichkeit </w:t>
      </w:r>
      <w:r w:rsidR="00520F1C">
        <w:rPr>
          <w:lang w:val="de-DE"/>
        </w:rPr>
        <w:t>der Heimbewohner</w:t>
      </w:r>
      <w:r w:rsidRPr="00A01DE3">
        <w:rPr>
          <w:lang w:val="de-DE"/>
        </w:rPr>
        <w:t xml:space="preserve"> darstellen können, was zu Schadensersatzforderungen oder strafrechtlichen Sanktionen führen kann. </w:t>
      </w:r>
    </w:p>
    <w:p w14:paraId="5E70CE18" w14:textId="77777777" w:rsidR="00C438DB" w:rsidRPr="00A01DE3" w:rsidRDefault="00C438DB" w:rsidP="00A914AB">
      <w:pPr>
        <w:widowControl w:val="0"/>
        <w:autoSpaceDE w:val="0"/>
        <w:autoSpaceDN w:val="0"/>
        <w:spacing w:before="11" w:after="0" w:line="240" w:lineRule="auto"/>
        <w:jc w:val="both"/>
        <w:rPr>
          <w:lang w:val="de-DE"/>
        </w:rPr>
      </w:pPr>
    </w:p>
    <w:p w14:paraId="289F49AF" w14:textId="21A401CC" w:rsidR="00802415" w:rsidRPr="00A01DE3" w:rsidRDefault="003477AE">
      <w:pPr>
        <w:widowControl w:val="0"/>
        <w:numPr>
          <w:ilvl w:val="0"/>
          <w:numId w:val="3"/>
        </w:numPr>
        <w:tabs>
          <w:tab w:val="left" w:pos="894"/>
        </w:tabs>
        <w:autoSpaceDE w:val="0"/>
        <w:autoSpaceDN w:val="0"/>
        <w:spacing w:after="0" w:line="240" w:lineRule="auto"/>
        <w:ind w:right="1122"/>
        <w:jc w:val="both"/>
        <w:rPr>
          <w:lang w:val="de-DE"/>
        </w:rPr>
      </w:pPr>
      <w:r w:rsidRPr="00A01DE3">
        <w:rPr>
          <w:lang w:val="de-DE"/>
        </w:rPr>
        <w:t xml:space="preserve">Falls negative Kommentare über die </w:t>
      </w:r>
      <w:r w:rsidR="00520F1C">
        <w:rPr>
          <w:lang w:val="de-DE"/>
        </w:rPr>
        <w:t>Körperschaft</w:t>
      </w:r>
      <w:r w:rsidR="005F0885" w:rsidRPr="00A01DE3">
        <w:rPr>
          <w:lang w:val="de-DE"/>
        </w:rPr>
        <w:t xml:space="preserve"> </w:t>
      </w:r>
      <w:r w:rsidRPr="00A01DE3">
        <w:rPr>
          <w:lang w:val="de-DE"/>
        </w:rPr>
        <w:t xml:space="preserve">auf sozialen Netzwerkplattformen gefunden und </w:t>
      </w:r>
      <w:r w:rsidR="00520F1C">
        <w:rPr>
          <w:lang w:val="de-DE"/>
        </w:rPr>
        <w:t>gesehen</w:t>
      </w:r>
      <w:r w:rsidRPr="00A01DE3">
        <w:rPr>
          <w:lang w:val="de-DE"/>
        </w:rPr>
        <w:t xml:space="preserve"> werden </w:t>
      </w:r>
      <w:r w:rsidR="00755626" w:rsidRPr="00A01DE3">
        <w:rPr>
          <w:lang w:val="de-DE"/>
        </w:rPr>
        <w:t xml:space="preserve">oder Bilder unrechtmäßig verbreitet werden, </w:t>
      </w:r>
      <w:r w:rsidRPr="00A01DE3">
        <w:rPr>
          <w:lang w:val="de-DE"/>
        </w:rPr>
        <w:t xml:space="preserve">muss der Mitarbeiter darauf achten, dass er aufgrund seiner Zugehörigkeit zur </w:t>
      </w:r>
      <w:r w:rsidR="000307A8">
        <w:rPr>
          <w:lang w:val="de-DE"/>
        </w:rPr>
        <w:t>Körperschaft</w:t>
      </w:r>
      <w:r w:rsidRPr="00A01DE3">
        <w:rPr>
          <w:lang w:val="de-DE"/>
        </w:rPr>
        <w:t xml:space="preserve"> nicht persönlich antwortet, sondern alles der </w:t>
      </w:r>
      <w:r w:rsidR="000307A8">
        <w:rPr>
          <w:lang w:val="de-DE"/>
        </w:rPr>
        <w:t>Direktion</w:t>
      </w:r>
      <w:r w:rsidR="00794EF7" w:rsidRPr="00A01DE3">
        <w:rPr>
          <w:lang w:val="de-DE"/>
        </w:rPr>
        <w:t xml:space="preserve"> </w:t>
      </w:r>
      <w:r w:rsidRPr="00A01DE3">
        <w:rPr>
          <w:lang w:val="de-DE"/>
        </w:rPr>
        <w:t>meldet</w:t>
      </w:r>
      <w:r w:rsidR="00794EF7" w:rsidRPr="00A01DE3">
        <w:rPr>
          <w:lang w:val="de-DE"/>
        </w:rPr>
        <w:t xml:space="preserve">, die </w:t>
      </w:r>
      <w:r w:rsidRPr="00A01DE3">
        <w:rPr>
          <w:lang w:val="de-DE"/>
        </w:rPr>
        <w:t xml:space="preserve">in Absprache mit dem </w:t>
      </w:r>
      <w:r w:rsidR="002D7ED5" w:rsidRPr="00A01DE3">
        <w:rPr>
          <w:lang w:val="de-DE"/>
        </w:rPr>
        <w:t xml:space="preserve">Präsidenten und dem Verwaltungsrat </w:t>
      </w:r>
      <w:r w:rsidRPr="00A01DE3">
        <w:rPr>
          <w:lang w:val="de-DE"/>
        </w:rPr>
        <w:t>die zu ergreifenden Maßnahmen bewertet.</w:t>
      </w:r>
    </w:p>
    <w:p w14:paraId="01DA85AF" w14:textId="77777777" w:rsidR="00C438DB" w:rsidRPr="00A01DE3" w:rsidRDefault="00C438DB" w:rsidP="00A914AB">
      <w:pPr>
        <w:widowControl w:val="0"/>
        <w:autoSpaceDE w:val="0"/>
        <w:autoSpaceDN w:val="0"/>
        <w:spacing w:after="0" w:line="240" w:lineRule="auto"/>
        <w:jc w:val="both"/>
        <w:rPr>
          <w:lang w:val="de-DE"/>
        </w:rPr>
      </w:pPr>
    </w:p>
    <w:p w14:paraId="37474C83" w14:textId="21C3CBF7" w:rsidR="00802415" w:rsidRPr="00A01DE3" w:rsidRDefault="003477AE">
      <w:pPr>
        <w:widowControl w:val="0"/>
        <w:numPr>
          <w:ilvl w:val="0"/>
          <w:numId w:val="3"/>
        </w:numPr>
        <w:tabs>
          <w:tab w:val="left" w:pos="894"/>
        </w:tabs>
        <w:autoSpaceDE w:val="0"/>
        <w:autoSpaceDN w:val="0"/>
        <w:spacing w:after="0" w:line="240" w:lineRule="auto"/>
        <w:ind w:right="1125"/>
        <w:jc w:val="both"/>
        <w:rPr>
          <w:lang w:val="de-DE"/>
        </w:rPr>
      </w:pPr>
      <w:r w:rsidRPr="00A01DE3">
        <w:rPr>
          <w:lang w:val="de-DE"/>
        </w:rPr>
        <w:t xml:space="preserve">Wenn </w:t>
      </w:r>
      <w:r w:rsidR="000307A8">
        <w:rPr>
          <w:lang w:val="de-DE"/>
        </w:rPr>
        <w:t>man</w:t>
      </w:r>
      <w:r w:rsidRPr="00A01DE3">
        <w:rPr>
          <w:lang w:val="de-DE"/>
        </w:rPr>
        <w:t xml:space="preserve"> für eine Initiative oder </w:t>
      </w:r>
      <w:r w:rsidR="000307A8">
        <w:rPr>
          <w:lang w:val="de-DE"/>
        </w:rPr>
        <w:t>Tätigkeit</w:t>
      </w:r>
      <w:r w:rsidRPr="00A01DE3">
        <w:rPr>
          <w:lang w:val="de-DE"/>
        </w:rPr>
        <w:t xml:space="preserve"> </w:t>
      </w:r>
      <w:r w:rsidR="000307A8">
        <w:rPr>
          <w:lang w:val="de-DE"/>
        </w:rPr>
        <w:t>des ÖBPB</w:t>
      </w:r>
      <w:r w:rsidR="006012AF" w:rsidRPr="00A01DE3">
        <w:rPr>
          <w:lang w:val="de-DE"/>
        </w:rPr>
        <w:t xml:space="preserve"> </w:t>
      </w:r>
      <w:r w:rsidRPr="00A01DE3">
        <w:rPr>
          <w:lang w:val="de-DE"/>
        </w:rPr>
        <w:t xml:space="preserve">werben möchte, dürfen die auf der offiziellen Seite </w:t>
      </w:r>
      <w:r w:rsidR="006012AF" w:rsidRPr="00A01DE3">
        <w:rPr>
          <w:lang w:val="de-DE"/>
        </w:rPr>
        <w:t xml:space="preserve">der Organisation </w:t>
      </w:r>
      <w:r w:rsidRPr="00A01DE3">
        <w:rPr>
          <w:lang w:val="de-DE"/>
        </w:rPr>
        <w:t xml:space="preserve">veröffentlichten sozialen Inhalte (Beiträge, Geschichten) auf </w:t>
      </w:r>
      <w:r w:rsidR="000307A8">
        <w:rPr>
          <w:lang w:val="de-DE"/>
        </w:rPr>
        <w:t>der</w:t>
      </w:r>
      <w:r w:rsidRPr="00A01DE3">
        <w:rPr>
          <w:lang w:val="de-DE"/>
        </w:rPr>
        <w:t xml:space="preserve"> persönlichen Seite </w:t>
      </w:r>
      <w:r w:rsidR="000307A8">
        <w:rPr>
          <w:lang w:val="de-DE"/>
        </w:rPr>
        <w:t>geteilt werden. Hierbei sollte es vermieden werden</w:t>
      </w:r>
      <w:r w:rsidRPr="00A01DE3">
        <w:rPr>
          <w:lang w:val="de-DE"/>
        </w:rPr>
        <w:t xml:space="preserve"> die offiziellen Inhalte zu kopieren und einzufügen, um nicht den Eindruck zu erwecken, im Namen der </w:t>
      </w:r>
      <w:r w:rsidR="00CA1953" w:rsidRPr="00A01DE3">
        <w:rPr>
          <w:lang w:val="de-DE"/>
        </w:rPr>
        <w:t xml:space="preserve">Organisation </w:t>
      </w:r>
      <w:r w:rsidRPr="00A01DE3">
        <w:rPr>
          <w:lang w:val="de-DE"/>
        </w:rPr>
        <w:t>zu sprechen.</w:t>
      </w:r>
    </w:p>
    <w:p w14:paraId="454F1170" w14:textId="77777777" w:rsidR="00C438DB" w:rsidRPr="00A01DE3" w:rsidRDefault="00C438DB" w:rsidP="00A914AB">
      <w:pPr>
        <w:widowControl w:val="0"/>
        <w:autoSpaceDE w:val="0"/>
        <w:autoSpaceDN w:val="0"/>
        <w:spacing w:before="1" w:after="0" w:line="240" w:lineRule="auto"/>
        <w:jc w:val="both"/>
        <w:rPr>
          <w:lang w:val="de-DE"/>
        </w:rPr>
      </w:pPr>
    </w:p>
    <w:p w14:paraId="055CC9FC" w14:textId="42B17ED4" w:rsidR="00802415" w:rsidRPr="00A01DE3" w:rsidRDefault="003477AE">
      <w:pPr>
        <w:widowControl w:val="0"/>
        <w:numPr>
          <w:ilvl w:val="0"/>
          <w:numId w:val="3"/>
        </w:numPr>
        <w:tabs>
          <w:tab w:val="left" w:pos="894"/>
        </w:tabs>
        <w:autoSpaceDE w:val="0"/>
        <w:autoSpaceDN w:val="0"/>
        <w:spacing w:after="0" w:line="240" w:lineRule="auto"/>
        <w:ind w:right="1121"/>
        <w:jc w:val="both"/>
        <w:rPr>
          <w:lang w:val="de-DE"/>
        </w:rPr>
      </w:pPr>
      <w:r w:rsidRPr="00A01DE3">
        <w:rPr>
          <w:lang w:val="de-DE"/>
        </w:rPr>
        <w:t xml:space="preserve">Es ist verboten, ein Konto/eine öffentliche Seite/einen Blog im Namen </w:t>
      </w:r>
      <w:r w:rsidR="000307A8">
        <w:rPr>
          <w:lang w:val="de-DE"/>
        </w:rPr>
        <w:t>des ÖBPB</w:t>
      </w:r>
      <w:r w:rsidR="00CA1953" w:rsidRPr="00A01DE3">
        <w:rPr>
          <w:lang w:val="de-DE"/>
        </w:rPr>
        <w:t xml:space="preserve"> </w:t>
      </w:r>
      <w:r w:rsidRPr="00A01DE3">
        <w:rPr>
          <w:lang w:val="de-DE"/>
        </w:rPr>
        <w:t xml:space="preserve">oder in Verbindung mit der </w:t>
      </w:r>
      <w:r w:rsidR="000307A8">
        <w:rPr>
          <w:lang w:val="de-DE"/>
        </w:rPr>
        <w:t>Körperschaft</w:t>
      </w:r>
      <w:r w:rsidR="002A3CC0" w:rsidRPr="00A01DE3">
        <w:rPr>
          <w:lang w:val="de-DE"/>
        </w:rPr>
        <w:t xml:space="preserve"> oder einem ihrer Projekte </w:t>
      </w:r>
      <w:r w:rsidRPr="00A01DE3">
        <w:rPr>
          <w:lang w:val="de-DE"/>
        </w:rPr>
        <w:t>einzurichten</w:t>
      </w:r>
      <w:r w:rsidR="002A3CC0" w:rsidRPr="00A01DE3">
        <w:rPr>
          <w:lang w:val="de-DE"/>
        </w:rPr>
        <w:t xml:space="preserve">, </w:t>
      </w:r>
      <w:r w:rsidRPr="00A01DE3">
        <w:rPr>
          <w:lang w:val="de-DE"/>
        </w:rPr>
        <w:t xml:space="preserve">ohne die </w:t>
      </w:r>
      <w:r w:rsidR="000307A8">
        <w:rPr>
          <w:lang w:val="de-DE"/>
        </w:rPr>
        <w:t>Direktion</w:t>
      </w:r>
      <w:r w:rsidR="00916E57" w:rsidRPr="00A01DE3">
        <w:rPr>
          <w:lang w:val="de-DE"/>
        </w:rPr>
        <w:t xml:space="preserve"> </w:t>
      </w:r>
      <w:r w:rsidRPr="00A01DE3">
        <w:rPr>
          <w:lang w:val="de-DE"/>
        </w:rPr>
        <w:t xml:space="preserve">offiziell darüber informiert zu haben. Vor jeder </w:t>
      </w:r>
      <w:r w:rsidR="000307A8">
        <w:rPr>
          <w:lang w:val="de-DE"/>
        </w:rPr>
        <w:t>Einrichtung</w:t>
      </w:r>
      <w:r w:rsidRPr="00A01DE3">
        <w:rPr>
          <w:lang w:val="de-DE"/>
        </w:rPr>
        <w:t xml:space="preserve"> </w:t>
      </w:r>
      <w:r w:rsidR="000307A8">
        <w:rPr>
          <w:lang w:val="de-DE"/>
        </w:rPr>
        <w:t>muss eine</w:t>
      </w:r>
      <w:r w:rsidRPr="00A01DE3">
        <w:rPr>
          <w:lang w:val="de-DE"/>
        </w:rPr>
        <w:t xml:space="preserve"> förmliche schriftliche Genehmigung </w:t>
      </w:r>
      <w:r w:rsidR="000307A8">
        <w:rPr>
          <w:lang w:val="de-DE"/>
        </w:rPr>
        <w:t>eingeholt werden</w:t>
      </w:r>
      <w:r w:rsidRPr="00A01DE3">
        <w:rPr>
          <w:lang w:val="de-DE"/>
        </w:rPr>
        <w:t>.</w:t>
      </w:r>
    </w:p>
    <w:p w14:paraId="53BD8949" w14:textId="77777777" w:rsidR="0079569D" w:rsidRPr="00A01DE3" w:rsidRDefault="0079569D" w:rsidP="00A914AB">
      <w:pPr>
        <w:jc w:val="both"/>
        <w:rPr>
          <w:lang w:val="de-DE"/>
        </w:rPr>
      </w:pPr>
      <w:bookmarkStart w:id="13" w:name="_Hlk118364723"/>
      <w:r w:rsidRPr="00A01DE3">
        <w:rPr>
          <w:lang w:val="de-DE"/>
        </w:rPr>
        <w:t xml:space="preserve"> </w:t>
      </w:r>
    </w:p>
    <w:bookmarkEnd w:id="13"/>
    <w:p w14:paraId="29488CF6" w14:textId="77635F7C" w:rsidR="00802415" w:rsidRPr="00A01DE3" w:rsidRDefault="0079569D">
      <w:pPr>
        <w:jc w:val="both"/>
        <w:rPr>
          <w:lang w:val="de-DE"/>
        </w:rPr>
      </w:pPr>
      <w:r w:rsidRPr="00A01DE3">
        <w:rPr>
          <w:lang w:val="de-DE"/>
        </w:rPr>
        <w:lastRenderedPageBreak/>
        <w:t xml:space="preserve">Der Zweck dieser </w:t>
      </w:r>
      <w:r w:rsidR="003477AE" w:rsidRPr="00A01DE3">
        <w:rPr>
          <w:lang w:val="de-DE"/>
        </w:rPr>
        <w:t xml:space="preserve">Vorschriften </w:t>
      </w:r>
      <w:r w:rsidR="000307A8">
        <w:rPr>
          <w:lang w:val="de-DE"/>
        </w:rPr>
        <w:t>besteht darin</w:t>
      </w:r>
      <w:r w:rsidRPr="00A01DE3">
        <w:rPr>
          <w:lang w:val="de-DE"/>
        </w:rPr>
        <w:t xml:space="preserve">, </w:t>
      </w:r>
      <w:r w:rsidR="003477AE" w:rsidRPr="00A01DE3">
        <w:rPr>
          <w:lang w:val="de-DE"/>
        </w:rPr>
        <w:t xml:space="preserve">den </w:t>
      </w:r>
      <w:r w:rsidRPr="00A01DE3">
        <w:rPr>
          <w:lang w:val="de-DE"/>
        </w:rPr>
        <w:t xml:space="preserve">Schutz des </w:t>
      </w:r>
      <w:r w:rsidR="000307A8" w:rsidRPr="00A01DE3">
        <w:rPr>
          <w:lang w:val="de-DE"/>
        </w:rPr>
        <w:t>Ansehens</w:t>
      </w:r>
      <w:r w:rsidRPr="00A01DE3">
        <w:rPr>
          <w:lang w:val="de-DE"/>
        </w:rPr>
        <w:t xml:space="preserve"> der </w:t>
      </w:r>
      <w:r w:rsidR="000307A8">
        <w:rPr>
          <w:lang w:val="de-DE"/>
        </w:rPr>
        <w:t>ÖBPB</w:t>
      </w:r>
      <w:r w:rsidR="00CC4582" w:rsidRPr="00A01DE3">
        <w:rPr>
          <w:lang w:val="de-DE"/>
        </w:rPr>
        <w:t xml:space="preserve"> durch </w:t>
      </w:r>
      <w:r w:rsidRPr="00A01DE3">
        <w:rPr>
          <w:lang w:val="de-DE"/>
        </w:rPr>
        <w:t xml:space="preserve">diejenigen zu gewährleisten, die wie die </w:t>
      </w:r>
      <w:r w:rsidR="000307A8">
        <w:rPr>
          <w:lang w:val="de-DE"/>
        </w:rPr>
        <w:t>öffentlichen Bediensteten</w:t>
      </w:r>
      <w:r w:rsidRPr="00A01DE3">
        <w:rPr>
          <w:lang w:val="de-DE"/>
        </w:rPr>
        <w:t xml:space="preserve"> das Recht bzw. die Pflicht haben, sich in völliger Übereinstimmung mit den Werten zu verhalten, die das Handeln der öffentlichen Verwaltung bestimmen, und sich jeglichem - auch potenziellen - Interessenkonflikt zu entziehen.</w:t>
      </w:r>
    </w:p>
    <w:p w14:paraId="5F54923B" w14:textId="77777777" w:rsidR="00A03C8B" w:rsidRPr="00A01DE3" w:rsidRDefault="00A03C8B" w:rsidP="00A914AB">
      <w:pPr>
        <w:jc w:val="both"/>
        <w:rPr>
          <w:lang w:val="de-DE"/>
        </w:rPr>
      </w:pPr>
    </w:p>
    <w:p w14:paraId="4A7ACB9B" w14:textId="77777777" w:rsidR="00802415" w:rsidRPr="00A01DE3" w:rsidRDefault="003477AE">
      <w:pPr>
        <w:pStyle w:val="berschrift1"/>
        <w:tabs>
          <w:tab w:val="left" w:pos="6768"/>
        </w:tabs>
        <w:jc w:val="both"/>
        <w:rPr>
          <w:lang w:val="de-DE"/>
        </w:rPr>
      </w:pPr>
      <w:bookmarkStart w:id="14" w:name="_Toc118366837"/>
      <w:r w:rsidRPr="00A01DE3">
        <w:rPr>
          <w:b/>
          <w:bCs/>
          <w:lang w:val="de-DE"/>
        </w:rPr>
        <w:t xml:space="preserve">Artikel </w:t>
      </w:r>
      <w:r w:rsidR="00424FDD" w:rsidRPr="00A01DE3">
        <w:rPr>
          <w:b/>
          <w:bCs/>
          <w:lang w:val="de-DE"/>
        </w:rPr>
        <w:t xml:space="preserve">4 </w:t>
      </w:r>
      <w:r w:rsidRPr="00A01DE3">
        <w:rPr>
          <w:b/>
          <w:bCs/>
          <w:lang w:val="de-DE"/>
        </w:rPr>
        <w:t xml:space="preserve">- Haftung </w:t>
      </w:r>
      <w:bookmarkEnd w:id="14"/>
      <w:r w:rsidR="00BA01F1" w:rsidRPr="00A01DE3">
        <w:rPr>
          <w:b/>
          <w:bCs/>
          <w:lang w:val="de-DE"/>
        </w:rPr>
        <w:tab/>
      </w:r>
    </w:p>
    <w:p w14:paraId="63E1E1E8" w14:textId="535A6280" w:rsidR="00802415" w:rsidRPr="00A01DE3" w:rsidRDefault="003477AE">
      <w:pPr>
        <w:jc w:val="both"/>
        <w:rPr>
          <w:lang w:val="de-DE"/>
        </w:rPr>
      </w:pPr>
      <w:r w:rsidRPr="00A01DE3">
        <w:rPr>
          <w:lang w:val="de-DE"/>
        </w:rPr>
        <w:t xml:space="preserve">Unbeschadet der Bestimmungen des </w:t>
      </w:r>
      <w:r w:rsidR="00BA01F1" w:rsidRPr="00A01DE3">
        <w:rPr>
          <w:lang w:val="de-DE"/>
        </w:rPr>
        <w:t xml:space="preserve">Verhaltenskodex </w:t>
      </w:r>
      <w:r w:rsidR="00E66EBD" w:rsidRPr="00A01DE3">
        <w:rPr>
          <w:lang w:val="de-DE"/>
        </w:rPr>
        <w:t xml:space="preserve">des </w:t>
      </w:r>
      <w:r w:rsidR="000307A8">
        <w:rPr>
          <w:lang w:val="de-DE"/>
        </w:rPr>
        <w:t>Betriebs</w:t>
      </w:r>
      <w:r w:rsidR="00E66EBD" w:rsidRPr="00A01DE3">
        <w:rPr>
          <w:lang w:val="de-DE"/>
        </w:rPr>
        <w:t xml:space="preserve"> in </w:t>
      </w:r>
      <w:r w:rsidR="002C6C66" w:rsidRPr="00A01DE3">
        <w:rPr>
          <w:lang w:val="de-DE"/>
        </w:rPr>
        <w:t xml:space="preserve">Artikel </w:t>
      </w:r>
      <w:r w:rsidR="00057A3F" w:rsidRPr="00A01DE3">
        <w:rPr>
          <w:lang w:val="de-DE"/>
        </w:rPr>
        <w:t xml:space="preserve">16 </w:t>
      </w:r>
      <w:r w:rsidRPr="00A01DE3">
        <w:rPr>
          <w:lang w:val="de-DE"/>
        </w:rPr>
        <w:t xml:space="preserve">werden </w:t>
      </w:r>
      <w:r w:rsidR="00424FDD" w:rsidRPr="00A01DE3">
        <w:rPr>
          <w:lang w:val="de-DE"/>
        </w:rPr>
        <w:t xml:space="preserve">in diesem Abschnitt </w:t>
      </w:r>
      <w:r w:rsidRPr="00A01DE3">
        <w:rPr>
          <w:lang w:val="de-DE"/>
        </w:rPr>
        <w:t xml:space="preserve">Verhaltensregeln für die Nutzung von </w:t>
      </w:r>
      <w:r w:rsidR="007C5958" w:rsidRPr="00A01DE3">
        <w:rPr>
          <w:lang w:val="de-DE"/>
        </w:rPr>
        <w:t xml:space="preserve">IT-Instrumenten </w:t>
      </w:r>
      <w:r w:rsidR="00714BBB" w:rsidRPr="00A01DE3">
        <w:rPr>
          <w:lang w:val="de-DE"/>
        </w:rPr>
        <w:t xml:space="preserve">und die </w:t>
      </w:r>
      <w:r w:rsidRPr="00A01DE3">
        <w:rPr>
          <w:lang w:val="de-DE"/>
        </w:rPr>
        <w:t xml:space="preserve">Kommunikation mit den </w:t>
      </w:r>
      <w:r w:rsidRPr="00A01DE3">
        <w:rPr>
          <w:i/>
          <w:iCs/>
          <w:lang w:val="de-DE"/>
        </w:rPr>
        <w:t xml:space="preserve">Medien </w:t>
      </w:r>
      <w:r w:rsidRPr="00A01DE3">
        <w:rPr>
          <w:lang w:val="de-DE"/>
        </w:rPr>
        <w:t xml:space="preserve">und den </w:t>
      </w:r>
      <w:r w:rsidRPr="00A01DE3">
        <w:rPr>
          <w:i/>
          <w:iCs/>
          <w:lang w:val="de-DE"/>
        </w:rPr>
        <w:t>sozialen Medien festgelegt</w:t>
      </w:r>
      <w:r w:rsidRPr="00A01DE3">
        <w:rPr>
          <w:lang w:val="de-DE"/>
        </w:rPr>
        <w:t xml:space="preserve">, deren Verletzung disziplinarische Konsequenzen nach sich </w:t>
      </w:r>
      <w:r w:rsidR="00922187" w:rsidRPr="00A01DE3">
        <w:rPr>
          <w:lang w:val="de-DE"/>
        </w:rPr>
        <w:t xml:space="preserve">zieht. </w:t>
      </w:r>
    </w:p>
    <w:p w14:paraId="6BA470FF" w14:textId="30005822" w:rsidR="00802415" w:rsidRPr="00A01DE3" w:rsidRDefault="003477AE">
      <w:pPr>
        <w:jc w:val="both"/>
        <w:rPr>
          <w:lang w:val="de-DE"/>
        </w:rPr>
      </w:pPr>
      <w:r w:rsidRPr="00A01DE3">
        <w:rPr>
          <w:lang w:val="de-DE"/>
        </w:rPr>
        <w:t xml:space="preserve">Die allgemeinen Regeln der Rechtsordnung gelten auch für die Nutzung der </w:t>
      </w:r>
      <w:r w:rsidRPr="00A01DE3">
        <w:rPr>
          <w:i/>
          <w:iCs/>
          <w:lang w:val="de-DE"/>
        </w:rPr>
        <w:t xml:space="preserve">Medien </w:t>
      </w:r>
      <w:r w:rsidRPr="00A01DE3">
        <w:rPr>
          <w:lang w:val="de-DE"/>
        </w:rPr>
        <w:t xml:space="preserve">und der </w:t>
      </w:r>
      <w:r w:rsidRPr="00A01DE3">
        <w:rPr>
          <w:i/>
          <w:iCs/>
          <w:lang w:val="de-DE"/>
        </w:rPr>
        <w:t>sozialen Medien</w:t>
      </w:r>
      <w:r w:rsidRPr="00A01DE3">
        <w:rPr>
          <w:lang w:val="de-DE"/>
        </w:rPr>
        <w:t>, einschließlich derjenigen, die eine zivil- und/oder strafrechtliche Haftung im Falle der Verbreitung von Falsch</w:t>
      </w:r>
      <w:r w:rsidR="000307A8">
        <w:rPr>
          <w:lang w:val="de-DE"/>
        </w:rPr>
        <w:t>meldungen</w:t>
      </w:r>
      <w:r w:rsidRPr="00A01DE3">
        <w:rPr>
          <w:lang w:val="de-DE"/>
        </w:rPr>
        <w:t xml:space="preserve">, Verleumdungen oder der Schädigung der Rechte oder Interessen anderer sowie des </w:t>
      </w:r>
      <w:r w:rsidR="000307A8">
        <w:rPr>
          <w:lang w:val="de-DE"/>
        </w:rPr>
        <w:t>Ansehens</w:t>
      </w:r>
      <w:r w:rsidRPr="00A01DE3">
        <w:rPr>
          <w:lang w:val="de-DE"/>
        </w:rPr>
        <w:t xml:space="preserve"> des </w:t>
      </w:r>
      <w:r w:rsidR="000307A8">
        <w:rPr>
          <w:lang w:val="de-DE"/>
        </w:rPr>
        <w:t>Betriebs</w:t>
      </w:r>
      <w:r w:rsidR="00424FDD" w:rsidRPr="00A01DE3">
        <w:rPr>
          <w:lang w:val="de-DE"/>
        </w:rPr>
        <w:t xml:space="preserve"> </w:t>
      </w:r>
      <w:r w:rsidRPr="00A01DE3">
        <w:rPr>
          <w:lang w:val="de-DE"/>
        </w:rPr>
        <w:t>vorsehen.</w:t>
      </w:r>
    </w:p>
    <w:p w14:paraId="1E8FE02C" w14:textId="77777777" w:rsidR="009D73C4" w:rsidRPr="00A01DE3" w:rsidRDefault="00576AF9" w:rsidP="00A914AB">
      <w:pPr>
        <w:jc w:val="both"/>
        <w:rPr>
          <w:lang w:val="de-DE"/>
        </w:rPr>
      </w:pPr>
    </w:p>
    <w:sectPr w:rsidR="009D73C4" w:rsidRPr="00A01DE3">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0FA1D" w14:textId="77777777" w:rsidR="00E416D5" w:rsidRDefault="00E416D5" w:rsidP="00787AFB">
      <w:pPr>
        <w:spacing w:after="0" w:line="240" w:lineRule="auto"/>
      </w:pPr>
      <w:r>
        <w:separator/>
      </w:r>
    </w:p>
  </w:endnote>
  <w:endnote w:type="continuationSeparator" w:id="0">
    <w:p w14:paraId="7C30D831" w14:textId="77777777" w:rsidR="00E416D5" w:rsidRDefault="00E416D5" w:rsidP="0078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tillium Web">
    <w:altName w:val="Calibri"/>
    <w:charset w:val="00"/>
    <w:family w:val="auto"/>
    <w:pitch w:val="variable"/>
    <w:sig w:usb0="00000007" w:usb1="00000001" w:usb2="00000000" w:usb3="00000000" w:csb0="00000093" w:csb1="00000000"/>
  </w:font>
  <w:font w:name="Batang, 'Arial Unicode M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7C371" w14:textId="77777777" w:rsidR="00E416D5" w:rsidRDefault="00E416D5" w:rsidP="00787AFB">
      <w:pPr>
        <w:spacing w:after="0" w:line="240" w:lineRule="auto"/>
      </w:pPr>
      <w:r>
        <w:separator/>
      </w:r>
    </w:p>
  </w:footnote>
  <w:footnote w:type="continuationSeparator" w:id="0">
    <w:p w14:paraId="698EA788" w14:textId="77777777" w:rsidR="00E416D5" w:rsidRDefault="00E416D5" w:rsidP="00787AFB">
      <w:pPr>
        <w:spacing w:after="0" w:line="240" w:lineRule="auto"/>
      </w:pPr>
      <w:r>
        <w:continuationSeparator/>
      </w:r>
    </w:p>
  </w:footnote>
  <w:footnote w:id="1">
    <w:p w14:paraId="77075191" w14:textId="629A3FF2" w:rsidR="00802415" w:rsidRPr="00A01DE3" w:rsidRDefault="003477AE">
      <w:pPr>
        <w:pStyle w:val="berschrift3"/>
        <w:shd w:val="clear" w:color="auto" w:fill="FFFFFF"/>
        <w:spacing w:before="0" w:after="225"/>
        <w:rPr>
          <w:rFonts w:ascii="Titillium Web" w:eastAsia="Times New Roman" w:hAnsi="Titillium Web" w:cs="Times New Roman"/>
          <w:color w:val="19191A"/>
          <w:sz w:val="27"/>
          <w:szCs w:val="27"/>
          <w:lang w:val="de-DE"/>
        </w:rPr>
      </w:pPr>
      <w:r>
        <w:rPr>
          <w:rStyle w:val="Funotenzeichen"/>
        </w:rPr>
        <w:footnoteRef/>
      </w:r>
      <w:r w:rsidRPr="00A01DE3">
        <w:rPr>
          <w:rFonts w:ascii="Titillium Web" w:eastAsia="Times New Roman" w:hAnsi="Titillium Web" w:cs="Times New Roman"/>
          <w:color w:val="19191A"/>
          <w:sz w:val="18"/>
          <w:szCs w:val="18"/>
          <w:lang w:val="de-DE"/>
        </w:rPr>
        <w:t xml:space="preserve"> </w:t>
      </w:r>
      <w:r w:rsidR="00A85241">
        <w:rPr>
          <w:rFonts w:ascii="Titillium Web" w:eastAsia="Times New Roman" w:hAnsi="Titillium Web" w:cs="Times New Roman"/>
          <w:color w:val="19191A"/>
          <w:sz w:val="18"/>
          <w:szCs w:val="18"/>
          <w:lang w:val="de-DE"/>
        </w:rPr>
        <w:t>Bestimmungen in Sachen</w:t>
      </w:r>
      <w:r w:rsidRPr="00A01DE3">
        <w:rPr>
          <w:rFonts w:ascii="Titillium Web" w:eastAsia="Times New Roman" w:hAnsi="Titillium Web" w:cs="Times New Roman"/>
          <w:color w:val="19191A"/>
          <w:sz w:val="18"/>
          <w:szCs w:val="18"/>
          <w:lang w:val="de-DE"/>
        </w:rPr>
        <w:t xml:space="preserve"> Informations- und Kommunikationstätigkeit der öffentlichen Verwaltungen.</w:t>
      </w:r>
    </w:p>
    <w:p w14:paraId="6ED1130C" w14:textId="77777777" w:rsidR="00B649F9" w:rsidRPr="00A01DE3" w:rsidRDefault="00B649F9" w:rsidP="00B649F9">
      <w:pPr>
        <w:pStyle w:val="Funotentext"/>
        <w:rPr>
          <w:lang w:val="de-D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88" w:type="dxa"/>
      <w:jc w:val="center"/>
      <w:tblLayout w:type="fixed"/>
      <w:tblCellMar>
        <w:left w:w="10" w:type="dxa"/>
        <w:right w:w="10" w:type="dxa"/>
      </w:tblCellMar>
      <w:tblLook w:val="0000" w:firstRow="0" w:lastRow="0" w:firstColumn="0" w:lastColumn="0" w:noHBand="0" w:noVBand="0"/>
    </w:tblPr>
    <w:tblGrid>
      <w:gridCol w:w="1418"/>
      <w:gridCol w:w="2111"/>
      <w:gridCol w:w="1433"/>
      <w:gridCol w:w="141"/>
      <w:gridCol w:w="284"/>
      <w:gridCol w:w="1671"/>
      <w:gridCol w:w="1448"/>
      <w:gridCol w:w="1984"/>
      <w:gridCol w:w="98"/>
    </w:tblGrid>
    <w:tr w:rsidR="00A71F21" w14:paraId="6A6BF45B" w14:textId="77777777" w:rsidTr="00393AE1">
      <w:tblPrEx>
        <w:tblCellMar>
          <w:top w:w="0" w:type="dxa"/>
          <w:bottom w:w="0" w:type="dxa"/>
        </w:tblCellMar>
      </w:tblPrEx>
      <w:trPr>
        <w:jc w:val="center"/>
      </w:trPr>
      <w:tc>
        <w:tcPr>
          <w:tcW w:w="1418" w:type="dxa"/>
          <w:tcMar>
            <w:top w:w="0" w:type="dxa"/>
            <w:left w:w="0" w:type="dxa"/>
            <w:bottom w:w="0" w:type="dxa"/>
            <w:right w:w="0" w:type="dxa"/>
          </w:tcMar>
        </w:tcPr>
        <w:p w14:paraId="1F179B46" w14:textId="77777777" w:rsidR="00A71F21" w:rsidRDefault="00A71F21" w:rsidP="00A71F21">
          <w:pPr>
            <w:snapToGrid w:val="0"/>
            <w:jc w:val="center"/>
            <w:rPr>
              <w:sz w:val="16"/>
            </w:rPr>
          </w:pPr>
          <w:r>
            <w:rPr>
              <w:noProof/>
              <w:sz w:val="16"/>
              <w:lang w:eastAsia="de-DE"/>
            </w:rPr>
            <w:drawing>
              <wp:inline distT="0" distB="0" distL="0" distR="0" wp14:anchorId="3C9C51B9" wp14:editId="53F80211">
                <wp:extent cx="417240" cy="457920"/>
                <wp:effectExtent l="0" t="0" r="1860" b="0"/>
                <wp:docPr id="1" name="Bild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417240" cy="457920"/>
                        </a:xfrm>
                        <a:prstGeom prst="rect">
                          <a:avLst/>
                        </a:prstGeom>
                        <a:ln>
                          <a:noFill/>
                          <a:prstDash/>
                        </a:ln>
                      </pic:spPr>
                    </pic:pic>
                  </a:graphicData>
                </a:graphic>
              </wp:inline>
            </w:drawing>
          </w:r>
        </w:p>
      </w:tc>
      <w:tc>
        <w:tcPr>
          <w:tcW w:w="2111" w:type="dxa"/>
          <w:tcMar>
            <w:top w:w="0" w:type="dxa"/>
            <w:left w:w="0" w:type="dxa"/>
            <w:bottom w:w="0" w:type="dxa"/>
            <w:right w:w="0" w:type="dxa"/>
          </w:tcMar>
        </w:tcPr>
        <w:p w14:paraId="67AC8440" w14:textId="77777777" w:rsidR="00A71F21" w:rsidRDefault="00A71F21" w:rsidP="00A71F21">
          <w:pPr>
            <w:snapToGrid w:val="0"/>
            <w:jc w:val="center"/>
          </w:pPr>
        </w:p>
        <w:p w14:paraId="605A7173" w14:textId="77777777" w:rsidR="00A71F21" w:rsidRDefault="00A71F21" w:rsidP="00A71F21">
          <w:pPr>
            <w:jc w:val="center"/>
            <w:rPr>
              <w:rFonts w:ascii="Arial" w:hAnsi="Arial" w:cs="Arial"/>
              <w:sz w:val="16"/>
            </w:rPr>
          </w:pPr>
          <w:r>
            <w:rPr>
              <w:rFonts w:ascii="Arial" w:hAnsi="Arial" w:cs="Arial"/>
              <w:sz w:val="16"/>
            </w:rPr>
            <w:t>Gemeinde Naturns</w:t>
          </w:r>
        </w:p>
        <w:p w14:paraId="08BF3FB1" w14:textId="77777777" w:rsidR="00A71F21" w:rsidRDefault="00A71F21" w:rsidP="00A71F21">
          <w:pPr>
            <w:jc w:val="center"/>
            <w:rPr>
              <w:rFonts w:ascii="Arial" w:hAnsi="Arial" w:cs="Arial"/>
              <w:sz w:val="16"/>
            </w:rPr>
          </w:pPr>
          <w:r>
            <w:rPr>
              <w:rFonts w:ascii="Arial" w:hAnsi="Arial" w:cs="Arial"/>
              <w:sz w:val="16"/>
            </w:rPr>
            <w:t>Comune di Naturno</w:t>
          </w:r>
        </w:p>
      </w:tc>
      <w:tc>
        <w:tcPr>
          <w:tcW w:w="1433" w:type="dxa"/>
          <w:tcMar>
            <w:top w:w="0" w:type="dxa"/>
            <w:left w:w="0" w:type="dxa"/>
            <w:bottom w:w="0" w:type="dxa"/>
            <w:right w:w="0" w:type="dxa"/>
          </w:tcMar>
        </w:tcPr>
        <w:p w14:paraId="2BFB26E5" w14:textId="77777777" w:rsidR="00A71F21" w:rsidRDefault="00A71F21" w:rsidP="00A71F21">
          <w:pPr>
            <w:snapToGrid w:val="0"/>
            <w:jc w:val="center"/>
            <w:rPr>
              <w:sz w:val="16"/>
            </w:rPr>
          </w:pPr>
          <w:r>
            <w:rPr>
              <w:noProof/>
              <w:sz w:val="16"/>
              <w:lang w:eastAsia="de-DE"/>
            </w:rPr>
            <w:drawing>
              <wp:inline distT="0" distB="0" distL="0" distR="0" wp14:anchorId="6C743A89" wp14:editId="41F69D58">
                <wp:extent cx="398880" cy="458999"/>
                <wp:effectExtent l="0" t="0" r="1170" b="0"/>
                <wp:docPr id="2" name="Bild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50000"/>
                          <a:alphaModFix/>
                        </a:blip>
                        <a:srcRect/>
                        <a:stretch>
                          <a:fillRect/>
                        </a:stretch>
                      </pic:blipFill>
                      <pic:spPr>
                        <a:xfrm>
                          <a:off x="0" y="0"/>
                          <a:ext cx="398880" cy="458999"/>
                        </a:xfrm>
                        <a:prstGeom prst="rect">
                          <a:avLst/>
                        </a:prstGeom>
                        <a:ln>
                          <a:noFill/>
                          <a:prstDash/>
                        </a:ln>
                      </pic:spPr>
                    </pic:pic>
                  </a:graphicData>
                </a:graphic>
              </wp:inline>
            </w:drawing>
          </w:r>
        </w:p>
      </w:tc>
      <w:tc>
        <w:tcPr>
          <w:tcW w:w="2096" w:type="dxa"/>
          <w:gridSpan w:val="3"/>
          <w:tcMar>
            <w:top w:w="0" w:type="dxa"/>
            <w:left w:w="0" w:type="dxa"/>
            <w:bottom w:w="0" w:type="dxa"/>
            <w:right w:w="0" w:type="dxa"/>
          </w:tcMar>
        </w:tcPr>
        <w:p w14:paraId="5D0FDE81" w14:textId="77777777" w:rsidR="00A71F21" w:rsidRDefault="00A71F21" w:rsidP="00A71F21">
          <w:pPr>
            <w:snapToGrid w:val="0"/>
            <w:jc w:val="center"/>
          </w:pPr>
        </w:p>
        <w:p w14:paraId="44D7E75C" w14:textId="77777777" w:rsidR="00A71F21" w:rsidRDefault="00A71F21" w:rsidP="00A71F21">
          <w:pPr>
            <w:jc w:val="center"/>
            <w:rPr>
              <w:rFonts w:ascii="Arial" w:hAnsi="Arial" w:cs="Arial"/>
              <w:sz w:val="16"/>
            </w:rPr>
          </w:pPr>
          <w:r>
            <w:rPr>
              <w:rFonts w:ascii="Arial" w:hAnsi="Arial" w:cs="Arial"/>
              <w:sz w:val="16"/>
            </w:rPr>
            <w:t>Gemeinde Schnals</w:t>
          </w:r>
        </w:p>
        <w:p w14:paraId="29D38EDD" w14:textId="77777777" w:rsidR="00A71F21" w:rsidRDefault="00A71F21" w:rsidP="00A71F21">
          <w:pPr>
            <w:jc w:val="center"/>
            <w:rPr>
              <w:rFonts w:ascii="Arial" w:hAnsi="Arial" w:cs="Arial"/>
              <w:sz w:val="16"/>
            </w:rPr>
          </w:pPr>
          <w:r>
            <w:rPr>
              <w:rFonts w:ascii="Arial" w:hAnsi="Arial" w:cs="Arial"/>
              <w:sz w:val="16"/>
            </w:rPr>
            <w:t>Comune di Senales</w:t>
          </w:r>
        </w:p>
      </w:tc>
      <w:tc>
        <w:tcPr>
          <w:tcW w:w="1448" w:type="dxa"/>
          <w:tcMar>
            <w:top w:w="0" w:type="dxa"/>
            <w:left w:w="0" w:type="dxa"/>
            <w:bottom w:w="0" w:type="dxa"/>
            <w:right w:w="0" w:type="dxa"/>
          </w:tcMar>
        </w:tcPr>
        <w:p w14:paraId="341C70FA" w14:textId="77777777" w:rsidR="00A71F21" w:rsidRDefault="00A71F21" w:rsidP="00A71F21">
          <w:pPr>
            <w:snapToGrid w:val="0"/>
            <w:jc w:val="center"/>
            <w:rPr>
              <w:sz w:val="16"/>
              <w:lang w:eastAsia="de-DE"/>
            </w:rPr>
          </w:pPr>
          <w:r>
            <w:rPr>
              <w:noProof/>
              <w:sz w:val="16"/>
              <w:lang w:eastAsia="de-DE"/>
            </w:rPr>
            <w:drawing>
              <wp:inline distT="0" distB="0" distL="0" distR="0" wp14:anchorId="2CFF1150" wp14:editId="5047E375">
                <wp:extent cx="355680" cy="397440"/>
                <wp:effectExtent l="0" t="0" r="6270" b="2610"/>
                <wp:docPr id="3" name="Bild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bright="-50000"/>
                          <a:alphaModFix/>
                        </a:blip>
                        <a:srcRect/>
                        <a:stretch>
                          <a:fillRect/>
                        </a:stretch>
                      </pic:blipFill>
                      <pic:spPr>
                        <a:xfrm>
                          <a:off x="0" y="0"/>
                          <a:ext cx="355680" cy="397440"/>
                        </a:xfrm>
                        <a:prstGeom prst="rect">
                          <a:avLst/>
                        </a:prstGeom>
                        <a:ln>
                          <a:noFill/>
                          <a:prstDash/>
                        </a:ln>
                      </pic:spPr>
                    </pic:pic>
                  </a:graphicData>
                </a:graphic>
              </wp:inline>
            </w:drawing>
          </w:r>
        </w:p>
      </w:tc>
      <w:tc>
        <w:tcPr>
          <w:tcW w:w="2082" w:type="dxa"/>
          <w:gridSpan w:val="2"/>
          <w:tcMar>
            <w:top w:w="0" w:type="dxa"/>
            <w:left w:w="0" w:type="dxa"/>
            <w:bottom w:w="0" w:type="dxa"/>
            <w:right w:w="0" w:type="dxa"/>
          </w:tcMar>
        </w:tcPr>
        <w:p w14:paraId="4227059B" w14:textId="77777777" w:rsidR="00A71F21" w:rsidRDefault="00A71F21" w:rsidP="00A71F21">
          <w:pPr>
            <w:snapToGrid w:val="0"/>
            <w:jc w:val="center"/>
            <w:rPr>
              <w:sz w:val="16"/>
            </w:rPr>
          </w:pPr>
        </w:p>
        <w:p w14:paraId="6E0EDC87" w14:textId="77777777" w:rsidR="00A71F21" w:rsidRDefault="00A71F21" w:rsidP="00A71F21">
          <w:pPr>
            <w:jc w:val="center"/>
            <w:rPr>
              <w:rFonts w:ascii="Arial" w:hAnsi="Arial" w:cs="Arial"/>
              <w:sz w:val="16"/>
            </w:rPr>
          </w:pPr>
          <w:r>
            <w:rPr>
              <w:rFonts w:ascii="Arial" w:hAnsi="Arial" w:cs="Arial"/>
              <w:sz w:val="16"/>
            </w:rPr>
            <w:t>Gemeinde Plaus</w:t>
          </w:r>
        </w:p>
        <w:p w14:paraId="4B2F2359" w14:textId="77777777" w:rsidR="00A71F21" w:rsidRDefault="00A71F21" w:rsidP="00A71F21">
          <w:pPr>
            <w:jc w:val="center"/>
            <w:rPr>
              <w:rFonts w:ascii="Arial" w:hAnsi="Arial" w:cs="Arial"/>
              <w:sz w:val="16"/>
            </w:rPr>
          </w:pPr>
          <w:r>
            <w:rPr>
              <w:rFonts w:ascii="Arial" w:hAnsi="Arial" w:cs="Arial"/>
              <w:sz w:val="16"/>
            </w:rPr>
            <w:t>Comune di Plaus</w:t>
          </w:r>
        </w:p>
      </w:tc>
    </w:tr>
    <w:tr w:rsidR="00A71F21" w14:paraId="4AB5D43F" w14:textId="77777777" w:rsidTr="00A71F21">
      <w:tblPrEx>
        <w:tblCellMar>
          <w:top w:w="0" w:type="dxa"/>
          <w:bottom w:w="0" w:type="dxa"/>
        </w:tblCellMar>
      </w:tblPrEx>
      <w:trPr>
        <w:trHeight w:val="960"/>
        <w:jc w:val="center"/>
      </w:trPr>
      <w:tc>
        <w:tcPr>
          <w:tcW w:w="5103" w:type="dxa"/>
          <w:gridSpan w:val="4"/>
          <w:tcBorders>
            <w:bottom w:val="single" w:sz="4" w:space="0" w:color="000000"/>
          </w:tcBorders>
          <w:tcMar>
            <w:top w:w="0" w:type="dxa"/>
            <w:left w:w="0" w:type="dxa"/>
            <w:bottom w:w="0" w:type="dxa"/>
            <w:right w:w="0" w:type="dxa"/>
          </w:tcMar>
        </w:tcPr>
        <w:p w14:paraId="4A8A3DE5" w14:textId="77777777" w:rsidR="00A71F21" w:rsidRPr="00A71F21" w:rsidRDefault="00A71F21" w:rsidP="00A71F21">
          <w:pPr>
            <w:pStyle w:val="berschrift2"/>
            <w:tabs>
              <w:tab w:val="left" w:pos="0"/>
            </w:tabs>
            <w:snapToGrid w:val="0"/>
            <w:spacing w:before="0"/>
            <w:rPr>
              <w:lang w:val="de-DE"/>
            </w:rPr>
          </w:pPr>
          <w:r w:rsidRPr="00A71F21">
            <w:rPr>
              <w:lang w:val="de-DE"/>
            </w:rPr>
            <w:t>Konsortium-Betrieb Naturns – Schnals – Plaus</w:t>
          </w:r>
        </w:p>
        <w:p w14:paraId="3475572E" w14:textId="77777777" w:rsidR="00A71F21" w:rsidRPr="0026745A" w:rsidRDefault="00A71F21" w:rsidP="00A71F21">
          <w:pPr>
            <w:spacing w:after="0"/>
            <w:jc w:val="center"/>
            <w:rPr>
              <w:rFonts w:ascii="Batang, 'Arial Unicode MS'" w:hAnsi="Batang, 'Arial Unicode MS'" w:cs="Batang, 'Arial Unicode MS'"/>
              <w:lang w:val="de-DE"/>
            </w:rPr>
          </w:pPr>
          <w:r w:rsidRPr="0026745A">
            <w:rPr>
              <w:rFonts w:ascii="Batang, 'Arial Unicode MS'" w:hAnsi="Batang, 'Arial Unicode MS'" w:cs="Batang, 'Arial Unicode MS'"/>
              <w:lang w:val="de-DE"/>
            </w:rPr>
            <w:t>Gustav Flora Str. 10, 39025 Naturns (BZ)</w:t>
          </w:r>
        </w:p>
        <w:p w14:paraId="149E4326" w14:textId="77777777" w:rsidR="00A71F21" w:rsidRDefault="00A71F21" w:rsidP="00A71F21">
          <w:pPr>
            <w:spacing w:after="0"/>
            <w:jc w:val="center"/>
            <w:rPr>
              <w:rFonts w:ascii="Batang, 'Arial Unicode MS'" w:hAnsi="Batang, 'Arial Unicode MS'" w:cs="Batang, 'Arial Unicode MS'"/>
              <w:sz w:val="16"/>
            </w:rPr>
          </w:pPr>
          <w:proofErr w:type="gramStart"/>
          <w:r>
            <w:rPr>
              <w:rFonts w:ascii="Batang, 'Arial Unicode MS'" w:hAnsi="Batang, 'Arial Unicode MS'" w:cs="Batang, 'Arial Unicode MS'"/>
              <w:sz w:val="16"/>
            </w:rPr>
            <w:t>St-Nr/</w:t>
          </w:r>
          <w:proofErr w:type="spellStart"/>
          <w:r>
            <w:rPr>
              <w:rFonts w:ascii="Batang, 'Arial Unicode MS'" w:hAnsi="Batang, 'Arial Unicode MS'" w:cs="Batang, 'Arial Unicode MS'"/>
              <w:sz w:val="16"/>
            </w:rPr>
            <w:t>Cod.fisc</w:t>
          </w:r>
          <w:proofErr w:type="spellEnd"/>
          <w:r>
            <w:rPr>
              <w:rFonts w:ascii="Batang, 'Arial Unicode MS'" w:hAnsi="Batang, 'Arial Unicode MS'" w:cs="Batang, 'Arial Unicode MS'"/>
              <w:sz w:val="16"/>
            </w:rPr>
            <w:t>.:</w:t>
          </w:r>
          <w:proofErr w:type="gramEnd"/>
          <w:r>
            <w:rPr>
              <w:rFonts w:ascii="Batang, 'Arial Unicode MS'" w:hAnsi="Batang, 'Arial Unicode MS'" w:cs="Batang, 'Arial Unicode MS'"/>
              <w:sz w:val="16"/>
            </w:rPr>
            <w:t xml:space="preserve"> 02529710218</w:t>
          </w:r>
        </w:p>
        <w:p w14:paraId="1682CE91" w14:textId="77777777" w:rsidR="00A71F21" w:rsidRDefault="00A71F21" w:rsidP="00A71F21">
          <w:pPr>
            <w:spacing w:after="0"/>
            <w:jc w:val="center"/>
          </w:pPr>
          <w:r>
            <w:rPr>
              <w:rFonts w:ascii="Batang, 'Arial Unicode MS'" w:hAnsi="Batang, 'Arial Unicode MS'" w:cs="Batang, 'Arial Unicode MS'"/>
              <w:sz w:val="16"/>
            </w:rPr>
            <w:t xml:space="preserve">E-mail: </w:t>
          </w:r>
          <w:hyperlink r:id="rId4" w:history="1">
            <w:r>
              <w:rPr>
                <w:rStyle w:val="Internetlink"/>
              </w:rPr>
              <w:t>altersheim@naturns.</w:t>
            </w:r>
          </w:hyperlink>
          <w:hyperlink r:id="rId5" w:history="1">
            <w:r>
              <w:rPr>
                <w:rStyle w:val="Internetlink"/>
              </w:rPr>
              <w:t>eu</w:t>
            </w:r>
          </w:hyperlink>
        </w:p>
        <w:p w14:paraId="333B4846" w14:textId="77777777" w:rsidR="00A71F21" w:rsidRDefault="00A71F21" w:rsidP="00A71F21">
          <w:pPr>
            <w:spacing w:after="0"/>
            <w:rPr>
              <w:rFonts w:ascii="Batang, 'Arial Unicode MS'" w:hAnsi="Batang, 'Arial Unicode MS'" w:cs="Batang, 'Arial Unicode MS'"/>
              <w:sz w:val="2"/>
            </w:rPr>
          </w:pPr>
        </w:p>
      </w:tc>
      <w:tc>
        <w:tcPr>
          <w:tcW w:w="284" w:type="dxa"/>
          <w:tcBorders>
            <w:bottom w:val="single" w:sz="4" w:space="0" w:color="000000"/>
          </w:tcBorders>
          <w:tcMar>
            <w:top w:w="0" w:type="dxa"/>
            <w:left w:w="0" w:type="dxa"/>
            <w:bottom w:w="0" w:type="dxa"/>
            <w:right w:w="0" w:type="dxa"/>
          </w:tcMar>
        </w:tcPr>
        <w:p w14:paraId="045076BB" w14:textId="77777777" w:rsidR="00A71F21" w:rsidRDefault="00A71F21" w:rsidP="00A71F21">
          <w:pPr>
            <w:snapToGrid w:val="0"/>
            <w:spacing w:after="0"/>
            <w:jc w:val="center"/>
            <w:rPr>
              <w:rFonts w:ascii="Batang, 'Arial Unicode MS'" w:hAnsi="Batang, 'Arial Unicode MS'" w:cs="Batang, 'Arial Unicode MS'"/>
              <w:sz w:val="2"/>
            </w:rPr>
          </w:pPr>
        </w:p>
      </w:tc>
      <w:tc>
        <w:tcPr>
          <w:tcW w:w="5103" w:type="dxa"/>
          <w:gridSpan w:val="3"/>
          <w:tcBorders>
            <w:bottom w:val="single" w:sz="4" w:space="0" w:color="000000"/>
          </w:tcBorders>
          <w:tcMar>
            <w:top w:w="0" w:type="dxa"/>
            <w:left w:w="0" w:type="dxa"/>
            <w:bottom w:w="0" w:type="dxa"/>
            <w:right w:w="0" w:type="dxa"/>
          </w:tcMar>
        </w:tcPr>
        <w:p w14:paraId="1DE79A7C" w14:textId="77777777" w:rsidR="00A71F21" w:rsidRPr="0026745A" w:rsidRDefault="00A71F21" w:rsidP="00A71F21">
          <w:pPr>
            <w:pStyle w:val="berschrift2"/>
            <w:tabs>
              <w:tab w:val="left" w:pos="0"/>
            </w:tabs>
            <w:snapToGrid w:val="0"/>
            <w:spacing w:before="0"/>
          </w:pPr>
          <w:r w:rsidRPr="0026745A">
            <w:t>Consorzio-Azienda Naturno – Senales – Plaus</w:t>
          </w:r>
        </w:p>
        <w:p w14:paraId="591E4383" w14:textId="77777777" w:rsidR="00A71F21" w:rsidRDefault="00A71F21" w:rsidP="00A71F21">
          <w:pPr>
            <w:spacing w:after="0"/>
            <w:jc w:val="center"/>
            <w:rPr>
              <w:rFonts w:ascii="Batang, 'Arial Unicode MS'" w:eastAsia="Batang, 'Arial Unicode MS'" w:hAnsi="Batang, 'Arial Unicode MS'" w:cs="Batang, 'Arial Unicode MS'"/>
            </w:rPr>
          </w:pPr>
          <w:r>
            <w:rPr>
              <w:rFonts w:ascii="Batang, 'Arial Unicode MS'" w:eastAsia="Batang, 'Arial Unicode MS'" w:hAnsi="Batang, 'Arial Unicode MS'" w:cs="Batang, 'Arial Unicode MS'"/>
            </w:rPr>
            <w:t xml:space="preserve">Via Gustav </w:t>
          </w:r>
          <w:proofErr w:type="gramStart"/>
          <w:r>
            <w:rPr>
              <w:rFonts w:ascii="Batang, 'Arial Unicode MS'" w:eastAsia="Batang, 'Arial Unicode MS'" w:hAnsi="Batang, 'Arial Unicode MS'" w:cs="Batang, 'Arial Unicode MS'"/>
            </w:rPr>
            <w:t>Flora  10</w:t>
          </w:r>
          <w:proofErr w:type="gramEnd"/>
          <w:r>
            <w:rPr>
              <w:rFonts w:ascii="Batang, 'Arial Unicode MS'" w:eastAsia="Batang, 'Arial Unicode MS'" w:hAnsi="Batang, 'Arial Unicode MS'" w:cs="Batang, 'Arial Unicode MS'"/>
            </w:rPr>
            <w:t>, 39025 Naturno (BZ)</w:t>
          </w:r>
        </w:p>
        <w:p w14:paraId="7910E8D4" w14:textId="77777777" w:rsidR="00A71F21" w:rsidRDefault="00A71F21" w:rsidP="00A71F21">
          <w:pPr>
            <w:spacing w:after="0"/>
            <w:jc w:val="center"/>
          </w:pPr>
          <w:r>
            <w:rPr>
              <w:rFonts w:ascii="Wingdings" w:eastAsia="Wingdings" w:hAnsi="Wingdings" w:cs="Wingdings"/>
              <w:spacing w:val="-8"/>
              <w:sz w:val="16"/>
            </w:rPr>
            <w:t></w:t>
          </w:r>
          <w:r>
            <w:rPr>
              <w:rFonts w:ascii="Batang, 'Arial Unicode MS'" w:eastAsia="Batang, 'Arial Unicode MS'" w:hAnsi="Batang, 'Arial Unicode MS'" w:cs="Batang, 'Arial Unicode MS'"/>
              <w:spacing w:val="-8"/>
              <w:sz w:val="16"/>
            </w:rPr>
            <w:t xml:space="preserve"> </w:t>
          </w:r>
          <w:r>
            <w:rPr>
              <w:rFonts w:ascii="Batang, 'Arial Unicode MS'" w:hAnsi="Batang, 'Arial Unicode MS'" w:cs="Batang, 'Arial Unicode MS'"/>
              <w:spacing w:val="-8"/>
              <w:sz w:val="16"/>
            </w:rPr>
            <w:t>Tel.: 0473/671500</w:t>
          </w:r>
        </w:p>
        <w:p w14:paraId="18C110F8" w14:textId="77777777" w:rsidR="00A71F21" w:rsidRDefault="00A71F21" w:rsidP="00A71F21">
          <w:pPr>
            <w:spacing w:after="0"/>
            <w:jc w:val="center"/>
            <w:rPr>
              <w:rFonts w:ascii="Batang, 'Arial Unicode MS'" w:hAnsi="Batang, 'Arial Unicode MS'" w:cs="Batang, 'Arial Unicode MS'"/>
              <w:spacing w:val="-8"/>
              <w:sz w:val="16"/>
            </w:rPr>
          </w:pPr>
          <w:r>
            <w:rPr>
              <w:rFonts w:ascii="Batang, 'Arial Unicode MS'" w:hAnsi="Batang, 'Arial Unicode MS'" w:cs="Batang, 'Arial Unicode MS'"/>
              <w:spacing w:val="-8"/>
              <w:sz w:val="16"/>
            </w:rPr>
            <w:t>Fax: 0473/671580</w:t>
          </w:r>
        </w:p>
      </w:tc>
      <w:tc>
        <w:tcPr>
          <w:tcW w:w="98" w:type="dxa"/>
          <w:tcMar>
            <w:top w:w="0" w:type="dxa"/>
            <w:left w:w="0" w:type="dxa"/>
            <w:bottom w:w="0" w:type="dxa"/>
            <w:right w:w="0" w:type="dxa"/>
          </w:tcMar>
        </w:tcPr>
        <w:p w14:paraId="41B4A8A0" w14:textId="77777777" w:rsidR="00A71F21" w:rsidRDefault="00A71F21" w:rsidP="00A71F21">
          <w:pPr>
            <w:snapToGrid w:val="0"/>
            <w:spacing w:after="0"/>
            <w:rPr>
              <w:rFonts w:ascii="Batang, 'Arial Unicode MS'" w:eastAsia="MS Mincho" w:hAnsi="Batang, 'Arial Unicode MS'" w:cs="Batang, 'Arial Unicode MS'" w:hint="eastAsia"/>
              <w:spacing w:val="-8"/>
              <w:sz w:val="16"/>
            </w:rPr>
          </w:pPr>
        </w:p>
      </w:tc>
    </w:tr>
  </w:tbl>
  <w:p w14:paraId="4ADBC212" w14:textId="77777777" w:rsidR="0074016B" w:rsidRDefault="007401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624B0"/>
    <w:multiLevelType w:val="hybridMultilevel"/>
    <w:tmpl w:val="4D1220C8"/>
    <w:lvl w:ilvl="0" w:tplc="ECE0FB9E">
      <w:start w:val="1"/>
      <w:numFmt w:val="decimal"/>
      <w:lvlText w:val="%1."/>
      <w:lvlJc w:val="left"/>
      <w:pPr>
        <w:ind w:left="893" w:hanging="360"/>
        <w:jc w:val="left"/>
      </w:pPr>
      <w:rPr>
        <w:rFonts w:ascii="Verdana" w:eastAsia="Verdana" w:hAnsi="Verdana" w:cs="Verdana" w:hint="default"/>
        <w:w w:val="99"/>
        <w:sz w:val="20"/>
        <w:szCs w:val="20"/>
        <w:lang w:val="it-IT" w:eastAsia="en-US" w:bidi="ar-SA"/>
      </w:rPr>
    </w:lvl>
    <w:lvl w:ilvl="1" w:tplc="819A5792">
      <w:numFmt w:val="bullet"/>
      <w:lvlText w:val="•"/>
      <w:lvlJc w:val="left"/>
      <w:pPr>
        <w:ind w:left="1759" w:hanging="360"/>
      </w:pPr>
      <w:rPr>
        <w:rFonts w:hint="default"/>
        <w:lang w:val="it-IT" w:eastAsia="en-US" w:bidi="ar-SA"/>
      </w:rPr>
    </w:lvl>
    <w:lvl w:ilvl="2" w:tplc="09C2D922">
      <w:numFmt w:val="bullet"/>
      <w:lvlText w:val="•"/>
      <w:lvlJc w:val="left"/>
      <w:pPr>
        <w:ind w:left="2619" w:hanging="360"/>
      </w:pPr>
      <w:rPr>
        <w:rFonts w:hint="default"/>
        <w:lang w:val="it-IT" w:eastAsia="en-US" w:bidi="ar-SA"/>
      </w:rPr>
    </w:lvl>
    <w:lvl w:ilvl="3" w:tplc="703899DC">
      <w:numFmt w:val="bullet"/>
      <w:lvlText w:val="•"/>
      <w:lvlJc w:val="left"/>
      <w:pPr>
        <w:ind w:left="3479" w:hanging="360"/>
      </w:pPr>
      <w:rPr>
        <w:rFonts w:hint="default"/>
        <w:lang w:val="it-IT" w:eastAsia="en-US" w:bidi="ar-SA"/>
      </w:rPr>
    </w:lvl>
    <w:lvl w:ilvl="4" w:tplc="15363D16">
      <w:numFmt w:val="bullet"/>
      <w:lvlText w:val="•"/>
      <w:lvlJc w:val="left"/>
      <w:pPr>
        <w:ind w:left="4339" w:hanging="360"/>
      </w:pPr>
      <w:rPr>
        <w:rFonts w:hint="default"/>
        <w:lang w:val="it-IT" w:eastAsia="en-US" w:bidi="ar-SA"/>
      </w:rPr>
    </w:lvl>
    <w:lvl w:ilvl="5" w:tplc="F820738E">
      <w:numFmt w:val="bullet"/>
      <w:lvlText w:val="•"/>
      <w:lvlJc w:val="left"/>
      <w:pPr>
        <w:ind w:left="5199" w:hanging="360"/>
      </w:pPr>
      <w:rPr>
        <w:rFonts w:hint="default"/>
        <w:lang w:val="it-IT" w:eastAsia="en-US" w:bidi="ar-SA"/>
      </w:rPr>
    </w:lvl>
    <w:lvl w:ilvl="6" w:tplc="76CE18A6">
      <w:numFmt w:val="bullet"/>
      <w:lvlText w:val="•"/>
      <w:lvlJc w:val="left"/>
      <w:pPr>
        <w:ind w:left="6059" w:hanging="360"/>
      </w:pPr>
      <w:rPr>
        <w:rFonts w:hint="default"/>
        <w:lang w:val="it-IT" w:eastAsia="en-US" w:bidi="ar-SA"/>
      </w:rPr>
    </w:lvl>
    <w:lvl w:ilvl="7" w:tplc="F51CB50C">
      <w:numFmt w:val="bullet"/>
      <w:lvlText w:val="•"/>
      <w:lvlJc w:val="left"/>
      <w:pPr>
        <w:ind w:left="6919" w:hanging="360"/>
      </w:pPr>
      <w:rPr>
        <w:rFonts w:hint="default"/>
        <w:lang w:val="it-IT" w:eastAsia="en-US" w:bidi="ar-SA"/>
      </w:rPr>
    </w:lvl>
    <w:lvl w:ilvl="8" w:tplc="161EE8AE">
      <w:numFmt w:val="bullet"/>
      <w:lvlText w:val="•"/>
      <w:lvlJc w:val="left"/>
      <w:pPr>
        <w:ind w:left="7779" w:hanging="360"/>
      </w:pPr>
      <w:rPr>
        <w:rFonts w:hint="default"/>
        <w:lang w:val="it-IT" w:eastAsia="en-US" w:bidi="ar-SA"/>
      </w:rPr>
    </w:lvl>
  </w:abstractNum>
  <w:abstractNum w:abstractNumId="1" w15:restartNumberingAfterBreak="0">
    <w:nsid w:val="15C97011"/>
    <w:multiLevelType w:val="hybridMultilevel"/>
    <w:tmpl w:val="2A2E9E60"/>
    <w:lvl w:ilvl="0" w:tplc="6C4E5086">
      <w:start w:val="1"/>
      <w:numFmt w:val="bullet"/>
      <w:lvlText w:val="•"/>
      <w:lvlJc w:val="left"/>
      <w:pPr>
        <w:tabs>
          <w:tab w:val="num" w:pos="720"/>
        </w:tabs>
        <w:ind w:left="720" w:hanging="360"/>
      </w:pPr>
      <w:rPr>
        <w:rFonts w:ascii="Arial" w:hAnsi="Arial" w:hint="default"/>
      </w:rPr>
    </w:lvl>
    <w:lvl w:ilvl="1" w:tplc="8A8C8434" w:tentative="1">
      <w:start w:val="1"/>
      <w:numFmt w:val="bullet"/>
      <w:lvlText w:val="•"/>
      <w:lvlJc w:val="left"/>
      <w:pPr>
        <w:tabs>
          <w:tab w:val="num" w:pos="1440"/>
        </w:tabs>
        <w:ind w:left="1440" w:hanging="360"/>
      </w:pPr>
      <w:rPr>
        <w:rFonts w:ascii="Arial" w:hAnsi="Arial" w:hint="default"/>
      </w:rPr>
    </w:lvl>
    <w:lvl w:ilvl="2" w:tplc="4CCE0C26">
      <w:start w:val="1"/>
      <w:numFmt w:val="bullet"/>
      <w:lvlText w:val="•"/>
      <w:lvlJc w:val="left"/>
      <w:pPr>
        <w:tabs>
          <w:tab w:val="num" w:pos="2160"/>
        </w:tabs>
        <w:ind w:left="2160" w:hanging="360"/>
      </w:pPr>
      <w:rPr>
        <w:rFonts w:ascii="Arial" w:hAnsi="Arial" w:hint="default"/>
      </w:rPr>
    </w:lvl>
    <w:lvl w:ilvl="3" w:tplc="6A2803E4" w:tentative="1">
      <w:start w:val="1"/>
      <w:numFmt w:val="bullet"/>
      <w:lvlText w:val="•"/>
      <w:lvlJc w:val="left"/>
      <w:pPr>
        <w:tabs>
          <w:tab w:val="num" w:pos="2880"/>
        </w:tabs>
        <w:ind w:left="2880" w:hanging="360"/>
      </w:pPr>
      <w:rPr>
        <w:rFonts w:ascii="Arial" w:hAnsi="Arial" w:hint="default"/>
      </w:rPr>
    </w:lvl>
    <w:lvl w:ilvl="4" w:tplc="8D2AF53A" w:tentative="1">
      <w:start w:val="1"/>
      <w:numFmt w:val="bullet"/>
      <w:lvlText w:val="•"/>
      <w:lvlJc w:val="left"/>
      <w:pPr>
        <w:tabs>
          <w:tab w:val="num" w:pos="3600"/>
        </w:tabs>
        <w:ind w:left="3600" w:hanging="360"/>
      </w:pPr>
      <w:rPr>
        <w:rFonts w:ascii="Arial" w:hAnsi="Arial" w:hint="default"/>
      </w:rPr>
    </w:lvl>
    <w:lvl w:ilvl="5" w:tplc="6762AE02" w:tentative="1">
      <w:start w:val="1"/>
      <w:numFmt w:val="bullet"/>
      <w:lvlText w:val="•"/>
      <w:lvlJc w:val="left"/>
      <w:pPr>
        <w:tabs>
          <w:tab w:val="num" w:pos="4320"/>
        </w:tabs>
        <w:ind w:left="4320" w:hanging="360"/>
      </w:pPr>
      <w:rPr>
        <w:rFonts w:ascii="Arial" w:hAnsi="Arial" w:hint="default"/>
      </w:rPr>
    </w:lvl>
    <w:lvl w:ilvl="6" w:tplc="0FB4D03E" w:tentative="1">
      <w:start w:val="1"/>
      <w:numFmt w:val="bullet"/>
      <w:lvlText w:val="•"/>
      <w:lvlJc w:val="left"/>
      <w:pPr>
        <w:tabs>
          <w:tab w:val="num" w:pos="5040"/>
        </w:tabs>
        <w:ind w:left="5040" w:hanging="360"/>
      </w:pPr>
      <w:rPr>
        <w:rFonts w:ascii="Arial" w:hAnsi="Arial" w:hint="default"/>
      </w:rPr>
    </w:lvl>
    <w:lvl w:ilvl="7" w:tplc="8E7EDC1E" w:tentative="1">
      <w:start w:val="1"/>
      <w:numFmt w:val="bullet"/>
      <w:lvlText w:val="•"/>
      <w:lvlJc w:val="left"/>
      <w:pPr>
        <w:tabs>
          <w:tab w:val="num" w:pos="5760"/>
        </w:tabs>
        <w:ind w:left="5760" w:hanging="360"/>
      </w:pPr>
      <w:rPr>
        <w:rFonts w:ascii="Arial" w:hAnsi="Arial" w:hint="default"/>
      </w:rPr>
    </w:lvl>
    <w:lvl w:ilvl="8" w:tplc="E8E09B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D17ECD"/>
    <w:multiLevelType w:val="hybridMultilevel"/>
    <w:tmpl w:val="8EACC514"/>
    <w:lvl w:ilvl="0" w:tplc="1D048332">
      <w:start w:val="1"/>
      <w:numFmt w:val="decimal"/>
      <w:lvlText w:val="%1."/>
      <w:lvlJc w:val="left"/>
      <w:pPr>
        <w:ind w:left="893" w:hanging="360"/>
        <w:jc w:val="left"/>
      </w:pPr>
      <w:rPr>
        <w:rFonts w:ascii="Verdana" w:eastAsia="Verdana" w:hAnsi="Verdana" w:cs="Verdana" w:hint="default"/>
        <w:w w:val="99"/>
        <w:sz w:val="20"/>
        <w:szCs w:val="20"/>
        <w:lang w:val="it-IT" w:eastAsia="en-US" w:bidi="ar-SA"/>
      </w:rPr>
    </w:lvl>
    <w:lvl w:ilvl="1" w:tplc="AC466516">
      <w:numFmt w:val="bullet"/>
      <w:lvlText w:val="•"/>
      <w:lvlJc w:val="left"/>
      <w:pPr>
        <w:ind w:left="1759" w:hanging="360"/>
      </w:pPr>
      <w:rPr>
        <w:rFonts w:hint="default"/>
        <w:lang w:val="it-IT" w:eastAsia="en-US" w:bidi="ar-SA"/>
      </w:rPr>
    </w:lvl>
    <w:lvl w:ilvl="2" w:tplc="876A9810">
      <w:numFmt w:val="bullet"/>
      <w:lvlText w:val="•"/>
      <w:lvlJc w:val="left"/>
      <w:pPr>
        <w:ind w:left="2619" w:hanging="360"/>
      </w:pPr>
      <w:rPr>
        <w:rFonts w:hint="default"/>
        <w:lang w:val="it-IT" w:eastAsia="en-US" w:bidi="ar-SA"/>
      </w:rPr>
    </w:lvl>
    <w:lvl w:ilvl="3" w:tplc="43348BA0">
      <w:numFmt w:val="bullet"/>
      <w:lvlText w:val="•"/>
      <w:lvlJc w:val="left"/>
      <w:pPr>
        <w:ind w:left="3479" w:hanging="360"/>
      </w:pPr>
      <w:rPr>
        <w:rFonts w:hint="default"/>
        <w:lang w:val="it-IT" w:eastAsia="en-US" w:bidi="ar-SA"/>
      </w:rPr>
    </w:lvl>
    <w:lvl w:ilvl="4" w:tplc="2410F388">
      <w:numFmt w:val="bullet"/>
      <w:lvlText w:val="•"/>
      <w:lvlJc w:val="left"/>
      <w:pPr>
        <w:ind w:left="4339" w:hanging="360"/>
      </w:pPr>
      <w:rPr>
        <w:rFonts w:hint="default"/>
        <w:lang w:val="it-IT" w:eastAsia="en-US" w:bidi="ar-SA"/>
      </w:rPr>
    </w:lvl>
    <w:lvl w:ilvl="5" w:tplc="4E44D85E">
      <w:numFmt w:val="bullet"/>
      <w:lvlText w:val="•"/>
      <w:lvlJc w:val="left"/>
      <w:pPr>
        <w:ind w:left="5199" w:hanging="360"/>
      </w:pPr>
      <w:rPr>
        <w:rFonts w:hint="default"/>
        <w:lang w:val="it-IT" w:eastAsia="en-US" w:bidi="ar-SA"/>
      </w:rPr>
    </w:lvl>
    <w:lvl w:ilvl="6" w:tplc="11544B80">
      <w:numFmt w:val="bullet"/>
      <w:lvlText w:val="•"/>
      <w:lvlJc w:val="left"/>
      <w:pPr>
        <w:ind w:left="6059" w:hanging="360"/>
      </w:pPr>
      <w:rPr>
        <w:rFonts w:hint="default"/>
        <w:lang w:val="it-IT" w:eastAsia="en-US" w:bidi="ar-SA"/>
      </w:rPr>
    </w:lvl>
    <w:lvl w:ilvl="7" w:tplc="01B4A680">
      <w:numFmt w:val="bullet"/>
      <w:lvlText w:val="•"/>
      <w:lvlJc w:val="left"/>
      <w:pPr>
        <w:ind w:left="6919" w:hanging="360"/>
      </w:pPr>
      <w:rPr>
        <w:rFonts w:hint="default"/>
        <w:lang w:val="it-IT" w:eastAsia="en-US" w:bidi="ar-SA"/>
      </w:rPr>
    </w:lvl>
    <w:lvl w:ilvl="8" w:tplc="025271FA">
      <w:numFmt w:val="bullet"/>
      <w:lvlText w:val="•"/>
      <w:lvlJc w:val="left"/>
      <w:pPr>
        <w:ind w:left="7779" w:hanging="360"/>
      </w:pPr>
      <w:rPr>
        <w:rFonts w:hint="default"/>
        <w:lang w:val="it-I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9D"/>
    <w:rsid w:val="000138A6"/>
    <w:rsid w:val="000307A8"/>
    <w:rsid w:val="00043855"/>
    <w:rsid w:val="0004547F"/>
    <w:rsid w:val="00046A89"/>
    <w:rsid w:val="0004774B"/>
    <w:rsid w:val="00057A3F"/>
    <w:rsid w:val="00076A6B"/>
    <w:rsid w:val="000A3FF0"/>
    <w:rsid w:val="000B33C8"/>
    <w:rsid w:val="000E2E0B"/>
    <w:rsid w:val="000E3CBB"/>
    <w:rsid w:val="000E6018"/>
    <w:rsid w:val="000E7A04"/>
    <w:rsid w:val="0010794E"/>
    <w:rsid w:val="001615D9"/>
    <w:rsid w:val="00166B68"/>
    <w:rsid w:val="00166EA1"/>
    <w:rsid w:val="00167FCF"/>
    <w:rsid w:val="001779AE"/>
    <w:rsid w:val="00196F92"/>
    <w:rsid w:val="001A4415"/>
    <w:rsid w:val="001B0D2A"/>
    <w:rsid w:val="001B1865"/>
    <w:rsid w:val="001B286B"/>
    <w:rsid w:val="001C0B9F"/>
    <w:rsid w:val="001D527F"/>
    <w:rsid w:val="001E17DF"/>
    <w:rsid w:val="001F6705"/>
    <w:rsid w:val="00207EB1"/>
    <w:rsid w:val="00210B5F"/>
    <w:rsid w:val="00226378"/>
    <w:rsid w:val="002A00FC"/>
    <w:rsid w:val="002A2EA7"/>
    <w:rsid w:val="002A3CC0"/>
    <w:rsid w:val="002C6C66"/>
    <w:rsid w:val="002D7ED5"/>
    <w:rsid w:val="002E01F9"/>
    <w:rsid w:val="00331546"/>
    <w:rsid w:val="00346737"/>
    <w:rsid w:val="003477AE"/>
    <w:rsid w:val="00351DE2"/>
    <w:rsid w:val="003537A4"/>
    <w:rsid w:val="003667F0"/>
    <w:rsid w:val="00372393"/>
    <w:rsid w:val="00390694"/>
    <w:rsid w:val="003E5207"/>
    <w:rsid w:val="003E693D"/>
    <w:rsid w:val="00424FDD"/>
    <w:rsid w:val="00461F4B"/>
    <w:rsid w:val="00471B3B"/>
    <w:rsid w:val="004A1C77"/>
    <w:rsid w:val="004C2440"/>
    <w:rsid w:val="00520F1C"/>
    <w:rsid w:val="00552F05"/>
    <w:rsid w:val="00554AD4"/>
    <w:rsid w:val="00557C41"/>
    <w:rsid w:val="00563B61"/>
    <w:rsid w:val="00576AF9"/>
    <w:rsid w:val="00583A03"/>
    <w:rsid w:val="005B0FF9"/>
    <w:rsid w:val="005F0885"/>
    <w:rsid w:val="005F280C"/>
    <w:rsid w:val="005F51F1"/>
    <w:rsid w:val="006012AF"/>
    <w:rsid w:val="006068E6"/>
    <w:rsid w:val="00613179"/>
    <w:rsid w:val="00621E7B"/>
    <w:rsid w:val="00625378"/>
    <w:rsid w:val="00660151"/>
    <w:rsid w:val="00667037"/>
    <w:rsid w:val="006B2D5F"/>
    <w:rsid w:val="006B2F05"/>
    <w:rsid w:val="006F14FF"/>
    <w:rsid w:val="00706DBD"/>
    <w:rsid w:val="00714BBB"/>
    <w:rsid w:val="0074016B"/>
    <w:rsid w:val="00745798"/>
    <w:rsid w:val="00755626"/>
    <w:rsid w:val="0077028B"/>
    <w:rsid w:val="0078565B"/>
    <w:rsid w:val="00787AFB"/>
    <w:rsid w:val="00794EF7"/>
    <w:rsid w:val="0079569D"/>
    <w:rsid w:val="007C5958"/>
    <w:rsid w:val="00802415"/>
    <w:rsid w:val="00861673"/>
    <w:rsid w:val="008C32BE"/>
    <w:rsid w:val="008C7A30"/>
    <w:rsid w:val="008D71C1"/>
    <w:rsid w:val="008D7FBB"/>
    <w:rsid w:val="00916E57"/>
    <w:rsid w:val="00922187"/>
    <w:rsid w:val="009236F6"/>
    <w:rsid w:val="00923EF7"/>
    <w:rsid w:val="009822EF"/>
    <w:rsid w:val="009D08E0"/>
    <w:rsid w:val="00A01DE3"/>
    <w:rsid w:val="00A03C8B"/>
    <w:rsid w:val="00A2684E"/>
    <w:rsid w:val="00A51EA2"/>
    <w:rsid w:val="00A71F21"/>
    <w:rsid w:val="00A85241"/>
    <w:rsid w:val="00A85E2A"/>
    <w:rsid w:val="00A914AB"/>
    <w:rsid w:val="00A948A2"/>
    <w:rsid w:val="00AD1649"/>
    <w:rsid w:val="00AE4D08"/>
    <w:rsid w:val="00AE5561"/>
    <w:rsid w:val="00AF140F"/>
    <w:rsid w:val="00B32CAC"/>
    <w:rsid w:val="00B365AB"/>
    <w:rsid w:val="00B612B6"/>
    <w:rsid w:val="00B61518"/>
    <w:rsid w:val="00B649F9"/>
    <w:rsid w:val="00B70226"/>
    <w:rsid w:val="00BA01F1"/>
    <w:rsid w:val="00BE5A87"/>
    <w:rsid w:val="00BF6EB3"/>
    <w:rsid w:val="00C13E42"/>
    <w:rsid w:val="00C23D62"/>
    <w:rsid w:val="00C42FB5"/>
    <w:rsid w:val="00C438DB"/>
    <w:rsid w:val="00C6374A"/>
    <w:rsid w:val="00C72841"/>
    <w:rsid w:val="00C81023"/>
    <w:rsid w:val="00C96C20"/>
    <w:rsid w:val="00CA1953"/>
    <w:rsid w:val="00CB3BA8"/>
    <w:rsid w:val="00CB4C3D"/>
    <w:rsid w:val="00CC4582"/>
    <w:rsid w:val="00CD401F"/>
    <w:rsid w:val="00CF6962"/>
    <w:rsid w:val="00D21039"/>
    <w:rsid w:val="00D355DB"/>
    <w:rsid w:val="00D5724E"/>
    <w:rsid w:val="00D73DBA"/>
    <w:rsid w:val="00D87074"/>
    <w:rsid w:val="00DB07BA"/>
    <w:rsid w:val="00DB1BA3"/>
    <w:rsid w:val="00DB2D59"/>
    <w:rsid w:val="00DD0B6D"/>
    <w:rsid w:val="00E07C3A"/>
    <w:rsid w:val="00E1722C"/>
    <w:rsid w:val="00E376C5"/>
    <w:rsid w:val="00E416D5"/>
    <w:rsid w:val="00E66EBD"/>
    <w:rsid w:val="00E808E3"/>
    <w:rsid w:val="00E97BBB"/>
    <w:rsid w:val="00EA0452"/>
    <w:rsid w:val="00EC3A67"/>
    <w:rsid w:val="00ED620D"/>
    <w:rsid w:val="00ED7BED"/>
    <w:rsid w:val="00EF01F7"/>
    <w:rsid w:val="00F805E0"/>
    <w:rsid w:val="00F83A19"/>
    <w:rsid w:val="00FA4EBE"/>
    <w:rsid w:val="00FB0CA1"/>
    <w:rsid w:val="00FD1222"/>
    <w:rsid w:val="00FD3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7FC63"/>
  <w15:chartTrackingRefBased/>
  <w15:docId w15:val="{620355B9-52DE-4EA8-8B3F-A13CDD06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554A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nhideWhenUsed/>
    <w:qFormat/>
    <w:rsid w:val="00554A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787A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9569D"/>
    <w:pPr>
      <w:spacing w:before="100" w:beforeAutospacing="1" w:after="100" w:afterAutospacing="1" w:line="240" w:lineRule="auto"/>
    </w:pPr>
    <w:rPr>
      <w:rFonts w:ascii="Times New Roman" w:eastAsia="Times New Roman" w:hAnsi="Times New Roman" w:cs="Times New Roman"/>
      <w:sz w:val="24"/>
      <w:szCs w:val="24"/>
    </w:rPr>
  </w:style>
  <w:style w:type="paragraph" w:styleId="Listenabsatz">
    <w:name w:val="List Paragraph"/>
    <w:basedOn w:val="Standard"/>
    <w:uiPriority w:val="34"/>
    <w:qFormat/>
    <w:rsid w:val="0079569D"/>
    <w:pPr>
      <w:spacing w:after="0" w:line="240" w:lineRule="auto"/>
      <w:ind w:left="720"/>
      <w:contextualSpacing/>
    </w:pPr>
    <w:rPr>
      <w:rFonts w:ascii="Times New Roman" w:eastAsia="Times New Roman" w:hAnsi="Times New Roman" w:cs="Times New Roman"/>
      <w:sz w:val="24"/>
      <w:szCs w:val="24"/>
    </w:rPr>
  </w:style>
  <w:style w:type="paragraph" w:styleId="Funotentext">
    <w:name w:val="footnote text"/>
    <w:basedOn w:val="Standard"/>
    <w:link w:val="FunotentextZchn"/>
    <w:uiPriority w:val="99"/>
    <w:semiHidden/>
    <w:unhideWhenUsed/>
    <w:rsid w:val="00787AF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87AFB"/>
    <w:rPr>
      <w:sz w:val="20"/>
      <w:szCs w:val="20"/>
    </w:rPr>
  </w:style>
  <w:style w:type="character" w:styleId="Funotenzeichen">
    <w:name w:val="footnote reference"/>
    <w:basedOn w:val="Absatz-Standardschriftart"/>
    <w:uiPriority w:val="99"/>
    <w:semiHidden/>
    <w:unhideWhenUsed/>
    <w:rsid w:val="00787AFB"/>
    <w:rPr>
      <w:vertAlign w:val="superscript"/>
    </w:rPr>
  </w:style>
  <w:style w:type="character" w:customStyle="1" w:styleId="berschrift3Zchn">
    <w:name w:val="Überschrift 3 Zchn"/>
    <w:basedOn w:val="Absatz-Standardschriftart"/>
    <w:link w:val="berschrift3"/>
    <w:uiPriority w:val="9"/>
    <w:semiHidden/>
    <w:rsid w:val="00787AFB"/>
    <w:rPr>
      <w:rFonts w:asciiTheme="majorHAnsi" w:eastAsiaTheme="majorEastAsia" w:hAnsiTheme="majorHAnsi" w:cstheme="majorBidi"/>
      <w:color w:val="1F3763" w:themeColor="accent1" w:themeShade="7F"/>
      <w:sz w:val="24"/>
      <w:szCs w:val="24"/>
    </w:rPr>
  </w:style>
  <w:style w:type="character" w:customStyle="1" w:styleId="berschrift1Zchn">
    <w:name w:val="Überschrift 1 Zchn"/>
    <w:basedOn w:val="Absatz-Standardschriftart"/>
    <w:link w:val="berschrift1"/>
    <w:uiPriority w:val="9"/>
    <w:rsid w:val="00554AD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554AD4"/>
    <w:rPr>
      <w:rFonts w:asciiTheme="majorHAnsi" w:eastAsiaTheme="majorEastAsia" w:hAnsiTheme="majorHAnsi" w:cstheme="majorBidi"/>
      <w:color w:val="2F5496" w:themeColor="accent1" w:themeShade="BF"/>
      <w:sz w:val="26"/>
      <w:szCs w:val="26"/>
    </w:rPr>
  </w:style>
  <w:style w:type="paragraph" w:styleId="Inhaltsverzeichnisberschrift">
    <w:name w:val="TOC Heading"/>
    <w:basedOn w:val="berschrift1"/>
    <w:next w:val="Standard"/>
    <w:uiPriority w:val="39"/>
    <w:unhideWhenUsed/>
    <w:qFormat/>
    <w:rsid w:val="00C23D62"/>
    <w:pPr>
      <w:outlineLvl w:val="9"/>
    </w:pPr>
  </w:style>
  <w:style w:type="paragraph" w:styleId="Verzeichnis1">
    <w:name w:val="toc 1"/>
    <w:basedOn w:val="Standard"/>
    <w:next w:val="Standard"/>
    <w:autoRedefine/>
    <w:uiPriority w:val="39"/>
    <w:unhideWhenUsed/>
    <w:rsid w:val="00C23D62"/>
    <w:pPr>
      <w:spacing w:after="100"/>
    </w:pPr>
  </w:style>
  <w:style w:type="paragraph" w:styleId="Verzeichnis2">
    <w:name w:val="toc 2"/>
    <w:basedOn w:val="Standard"/>
    <w:next w:val="Standard"/>
    <w:autoRedefine/>
    <w:uiPriority w:val="39"/>
    <w:unhideWhenUsed/>
    <w:rsid w:val="00C23D62"/>
    <w:pPr>
      <w:spacing w:after="100"/>
      <w:ind w:left="220"/>
    </w:pPr>
  </w:style>
  <w:style w:type="character" w:styleId="Hyperlink">
    <w:name w:val="Hyperlink"/>
    <w:basedOn w:val="Absatz-Standardschriftart"/>
    <w:uiPriority w:val="99"/>
    <w:unhideWhenUsed/>
    <w:rsid w:val="00C23D62"/>
    <w:rPr>
      <w:color w:val="0563C1" w:themeColor="hyperlink"/>
      <w:u w:val="single"/>
    </w:rPr>
  </w:style>
  <w:style w:type="paragraph" w:styleId="Verzeichnis3">
    <w:name w:val="toc 3"/>
    <w:basedOn w:val="Standard"/>
    <w:next w:val="Standard"/>
    <w:autoRedefine/>
    <w:uiPriority w:val="39"/>
    <w:unhideWhenUsed/>
    <w:rsid w:val="00A51EA2"/>
    <w:pPr>
      <w:spacing w:after="100"/>
      <w:ind w:left="440"/>
    </w:pPr>
  </w:style>
  <w:style w:type="paragraph" w:styleId="Kopfzeile">
    <w:name w:val="header"/>
    <w:basedOn w:val="Standard"/>
    <w:link w:val="KopfzeileZchn"/>
    <w:uiPriority w:val="99"/>
    <w:unhideWhenUsed/>
    <w:rsid w:val="0074016B"/>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74016B"/>
  </w:style>
  <w:style w:type="paragraph" w:styleId="Fuzeile">
    <w:name w:val="footer"/>
    <w:basedOn w:val="Standard"/>
    <w:link w:val="FuzeileZchn"/>
    <w:uiPriority w:val="99"/>
    <w:unhideWhenUsed/>
    <w:rsid w:val="0074016B"/>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74016B"/>
  </w:style>
  <w:style w:type="character" w:customStyle="1" w:styleId="Internetlink">
    <w:name w:val="Internet link"/>
    <w:basedOn w:val="Absatz-Standardschriftart"/>
    <w:rsid w:val="00A71F21"/>
    <w:rPr>
      <w:color w:val="0000FF"/>
      <w:u w:val="single"/>
    </w:rPr>
  </w:style>
  <w:style w:type="paragraph" w:styleId="Sprechblasentext">
    <w:name w:val="Balloon Text"/>
    <w:basedOn w:val="Standard"/>
    <w:link w:val="SprechblasentextZchn"/>
    <w:uiPriority w:val="99"/>
    <w:semiHidden/>
    <w:unhideWhenUsed/>
    <w:rsid w:val="00576AF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6A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389881">
      <w:bodyDiv w:val="1"/>
      <w:marLeft w:val="0"/>
      <w:marRight w:val="0"/>
      <w:marTop w:val="0"/>
      <w:marBottom w:val="0"/>
      <w:divBdr>
        <w:top w:val="none" w:sz="0" w:space="0" w:color="auto"/>
        <w:left w:val="none" w:sz="0" w:space="0" w:color="auto"/>
        <w:bottom w:val="none" w:sz="0" w:space="0" w:color="auto"/>
        <w:right w:val="none" w:sz="0" w:space="0" w:color="auto"/>
      </w:divBdr>
      <w:divsChild>
        <w:div w:id="178617910">
          <w:marLeft w:val="1886"/>
          <w:marRight w:val="0"/>
          <w:marTop w:val="0"/>
          <w:marBottom w:val="0"/>
          <w:divBdr>
            <w:top w:val="none" w:sz="0" w:space="0" w:color="auto"/>
            <w:left w:val="none" w:sz="0" w:space="0" w:color="auto"/>
            <w:bottom w:val="none" w:sz="0" w:space="0" w:color="auto"/>
            <w:right w:val="none" w:sz="0" w:space="0" w:color="auto"/>
          </w:divBdr>
        </w:div>
        <w:div w:id="1054934570">
          <w:marLeft w:val="1886"/>
          <w:marRight w:val="0"/>
          <w:marTop w:val="0"/>
          <w:marBottom w:val="0"/>
          <w:divBdr>
            <w:top w:val="none" w:sz="0" w:space="0" w:color="auto"/>
            <w:left w:val="none" w:sz="0" w:space="0" w:color="auto"/>
            <w:bottom w:val="none" w:sz="0" w:space="0" w:color="auto"/>
            <w:right w:val="none" w:sz="0" w:space="0" w:color="auto"/>
          </w:divBdr>
        </w:div>
        <w:div w:id="10112904">
          <w:marLeft w:val="1886"/>
          <w:marRight w:val="0"/>
          <w:marTop w:val="0"/>
          <w:marBottom w:val="0"/>
          <w:divBdr>
            <w:top w:val="none" w:sz="0" w:space="0" w:color="auto"/>
            <w:left w:val="none" w:sz="0" w:space="0" w:color="auto"/>
            <w:bottom w:val="none" w:sz="0" w:space="0" w:color="auto"/>
            <w:right w:val="none" w:sz="0" w:space="0" w:color="auto"/>
          </w:divBdr>
        </w:div>
      </w:divsChild>
    </w:div>
    <w:div w:id="208025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altersheim@gemeinde.naturns.bz.it" TargetMode="External"/><Relationship Id="rId4" Type="http://schemas.openxmlformats.org/officeDocument/2006/relationships/hyperlink" Target="mailto:altersheim@gemeinde.naturns.b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F79F9-0721-4DBE-8FF4-A29B497F5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1783</Words>
  <Characters>11235</Characters>
  <Application>Microsoft Office Word</Application>
  <DocSecurity>0</DocSecurity>
  <Lines>93</Lines>
  <Paragraphs>25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manenti</dc:creator>
  <cp:keywords>, docId:DF54B7ECCFEE14F0DFBEF51F0830E731</cp:keywords>
  <dc:description/>
  <cp:lastModifiedBy>Stephan Rinner </cp:lastModifiedBy>
  <cp:revision>4</cp:revision>
  <cp:lastPrinted>2025-07-04T08:04:00Z</cp:lastPrinted>
  <dcterms:created xsi:type="dcterms:W3CDTF">2022-11-30T11:21:00Z</dcterms:created>
  <dcterms:modified xsi:type="dcterms:W3CDTF">2025-07-04T09:20:00Z</dcterms:modified>
</cp:coreProperties>
</file>